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149" w:rsidRDefault="00E32F38" w:rsidP="00245B8E">
      <w:pPr>
        <w:spacing w:line="560" w:lineRule="exact"/>
        <w:jc w:val="center"/>
        <w:rPr>
          <w:rFonts w:eastAsia="方正仿宋简体"/>
          <w:kern w:val="0"/>
          <w:sz w:val="36"/>
          <w:szCs w:val="36"/>
        </w:rPr>
      </w:pPr>
      <w:r>
        <w:rPr>
          <w:rFonts w:ascii="Times New Roman" w:eastAsia="方正仿宋简体" w:hint="eastAsia"/>
          <w:kern w:val="0"/>
          <w:sz w:val="36"/>
          <w:szCs w:val="36"/>
        </w:rPr>
        <w:t>西部</w:t>
      </w:r>
      <w:r w:rsidR="00B83455">
        <w:rPr>
          <w:rFonts w:ascii="Times New Roman" w:eastAsia="方正仿宋简体" w:hint="eastAsia"/>
          <w:kern w:val="0"/>
          <w:sz w:val="36"/>
          <w:szCs w:val="36"/>
        </w:rPr>
        <w:t>农林</w:t>
      </w:r>
      <w:r w:rsidR="0003566D">
        <w:rPr>
          <w:rFonts w:ascii="Times New Roman" w:eastAsia="方正仿宋简体" w:hint="eastAsia"/>
          <w:kern w:val="0"/>
          <w:sz w:val="36"/>
          <w:szCs w:val="36"/>
        </w:rPr>
        <w:t>院校</w:t>
      </w:r>
      <w:r w:rsidR="00A65149" w:rsidRPr="00A65149">
        <w:rPr>
          <w:rFonts w:ascii="Times New Roman" w:eastAsia="方正仿宋简体" w:hint="eastAsia"/>
          <w:kern w:val="0"/>
          <w:sz w:val="36"/>
          <w:szCs w:val="36"/>
        </w:rPr>
        <w:t>研究生优质生源</w:t>
      </w:r>
      <w:r w:rsidR="00655094">
        <w:rPr>
          <w:rFonts w:ascii="Times New Roman" w:eastAsia="方正仿宋简体" w:hint="eastAsia"/>
          <w:kern w:val="0"/>
          <w:sz w:val="36"/>
          <w:szCs w:val="36"/>
        </w:rPr>
        <w:t>保障</w:t>
      </w:r>
      <w:r w:rsidR="00A65149" w:rsidRPr="00A65149">
        <w:rPr>
          <w:rFonts w:ascii="Times New Roman" w:eastAsia="方正仿宋简体" w:hint="eastAsia"/>
          <w:kern w:val="0"/>
          <w:sz w:val="36"/>
          <w:szCs w:val="36"/>
        </w:rPr>
        <w:t>机制研究</w:t>
      </w:r>
    </w:p>
    <w:p w:rsidR="00245B8E" w:rsidRDefault="00245B8E" w:rsidP="00245B8E">
      <w:pPr>
        <w:spacing w:line="560" w:lineRule="exact"/>
        <w:jc w:val="center"/>
        <w:rPr>
          <w:rFonts w:eastAsia="方正仿宋简体" w:hint="eastAsia"/>
          <w:kern w:val="0"/>
          <w:sz w:val="36"/>
          <w:szCs w:val="36"/>
        </w:rPr>
      </w:pPr>
      <w:r>
        <w:rPr>
          <w:rFonts w:eastAsia="方正仿宋简体" w:hint="eastAsia"/>
          <w:kern w:val="0"/>
          <w:sz w:val="36"/>
          <w:szCs w:val="36"/>
        </w:rPr>
        <w:t>总结报告</w:t>
      </w:r>
    </w:p>
    <w:p w:rsidR="00590664" w:rsidRDefault="00590664" w:rsidP="00245B8E">
      <w:pPr>
        <w:spacing w:line="560" w:lineRule="exact"/>
        <w:jc w:val="center"/>
        <w:rPr>
          <w:rFonts w:eastAsia="方正仿宋简体"/>
          <w:kern w:val="0"/>
          <w:sz w:val="36"/>
          <w:szCs w:val="36"/>
        </w:rPr>
      </w:pPr>
    </w:p>
    <w:p w:rsidR="002E1C98" w:rsidRPr="00190620" w:rsidRDefault="002E1C98" w:rsidP="00CB220B">
      <w:pPr>
        <w:rPr>
          <w:rFonts w:ascii="仿宋" w:eastAsia="仿宋" w:hAnsi="仿宋"/>
          <w:b/>
          <w:spacing w:val="-10"/>
          <w:kern w:val="0"/>
          <w:sz w:val="28"/>
          <w:szCs w:val="28"/>
        </w:rPr>
      </w:pPr>
      <w:r w:rsidRPr="00190620">
        <w:rPr>
          <w:rFonts w:ascii="仿宋" w:eastAsia="仿宋" w:hAnsi="仿宋" w:cs="Times New Roman" w:hint="eastAsia"/>
          <w:b/>
          <w:spacing w:val="-10"/>
          <w:kern w:val="0"/>
          <w:sz w:val="28"/>
          <w:szCs w:val="28"/>
        </w:rPr>
        <w:t>一、研究背景</w:t>
      </w:r>
    </w:p>
    <w:p w:rsidR="004D0DEA" w:rsidRPr="004D0DEA" w:rsidRDefault="00B83455" w:rsidP="004D0DEA">
      <w:pPr>
        <w:pStyle w:val="a5"/>
        <w:ind w:leftChars="-1" w:left="-2" w:firstLine="560"/>
        <w:rPr>
          <w:rFonts w:ascii="仿宋" w:eastAsia="仿宋" w:hAnsi="仿宋" w:hint="eastAsia"/>
          <w:sz w:val="28"/>
          <w:szCs w:val="28"/>
        </w:rPr>
      </w:pPr>
      <w:r w:rsidRPr="00313B2A">
        <w:rPr>
          <w:rFonts w:ascii="仿宋" w:eastAsia="仿宋" w:hAnsi="仿宋" w:hint="eastAsia"/>
          <w:sz w:val="28"/>
          <w:szCs w:val="28"/>
        </w:rPr>
        <w:t>近年来，高等学校研究生教育</w:t>
      </w:r>
      <w:r w:rsidR="003100CB" w:rsidRPr="00313B2A">
        <w:rPr>
          <w:rFonts w:ascii="仿宋" w:eastAsia="仿宋" w:hAnsi="仿宋" w:hint="eastAsia"/>
          <w:sz w:val="28"/>
          <w:szCs w:val="28"/>
        </w:rPr>
        <w:t>已逐渐由</w:t>
      </w:r>
      <w:r w:rsidRPr="00313B2A">
        <w:rPr>
          <w:rFonts w:ascii="仿宋" w:eastAsia="仿宋" w:hAnsi="仿宋" w:hint="eastAsia"/>
          <w:sz w:val="28"/>
          <w:szCs w:val="28"/>
        </w:rPr>
        <w:t>规模</w:t>
      </w:r>
      <w:r w:rsidR="003100CB" w:rsidRPr="00313B2A">
        <w:rPr>
          <w:rFonts w:ascii="仿宋" w:eastAsia="仿宋" w:hAnsi="仿宋" w:hint="eastAsia"/>
          <w:sz w:val="28"/>
          <w:szCs w:val="28"/>
        </w:rPr>
        <w:t>扩张</w:t>
      </w:r>
      <w:r w:rsidRPr="00313B2A">
        <w:rPr>
          <w:rFonts w:ascii="仿宋" w:eastAsia="仿宋" w:hAnsi="仿宋" w:hint="eastAsia"/>
          <w:sz w:val="28"/>
          <w:szCs w:val="28"/>
        </w:rPr>
        <w:t>发展转变为提高质量的内涵式发展，研究生</w:t>
      </w:r>
      <w:r w:rsidR="00DF0A03">
        <w:rPr>
          <w:rFonts w:ascii="仿宋" w:eastAsia="仿宋" w:hAnsi="仿宋" w:hint="eastAsia"/>
          <w:sz w:val="28"/>
          <w:szCs w:val="28"/>
        </w:rPr>
        <w:t>教育</w:t>
      </w:r>
      <w:r w:rsidRPr="00313B2A">
        <w:rPr>
          <w:rFonts w:ascii="仿宋" w:eastAsia="仿宋" w:hAnsi="仿宋" w:hint="eastAsia"/>
          <w:sz w:val="28"/>
          <w:szCs w:val="28"/>
        </w:rPr>
        <w:t>质量</w:t>
      </w:r>
      <w:r w:rsidR="00044351" w:rsidRPr="00313B2A">
        <w:rPr>
          <w:rFonts w:ascii="仿宋" w:eastAsia="仿宋" w:hAnsi="仿宋" w:hint="eastAsia"/>
          <w:sz w:val="28"/>
          <w:szCs w:val="28"/>
        </w:rPr>
        <w:t>已成为研究生教育</w:t>
      </w:r>
      <w:r w:rsidR="001C2021">
        <w:rPr>
          <w:rFonts w:ascii="仿宋" w:eastAsia="仿宋" w:hAnsi="仿宋" w:hint="eastAsia"/>
          <w:sz w:val="28"/>
          <w:szCs w:val="28"/>
        </w:rPr>
        <w:t>改革</w:t>
      </w:r>
      <w:r w:rsidR="00044351" w:rsidRPr="00313B2A">
        <w:rPr>
          <w:rFonts w:ascii="仿宋" w:eastAsia="仿宋" w:hAnsi="仿宋" w:hint="eastAsia"/>
          <w:sz w:val="28"/>
          <w:szCs w:val="28"/>
        </w:rPr>
        <w:t>的核心内容</w:t>
      </w:r>
      <w:r w:rsidRPr="00313B2A">
        <w:rPr>
          <w:rFonts w:ascii="仿宋" w:eastAsia="仿宋" w:hAnsi="仿宋" w:hint="eastAsia"/>
          <w:sz w:val="28"/>
          <w:szCs w:val="28"/>
        </w:rPr>
        <w:t>。</w:t>
      </w:r>
      <w:r w:rsidR="004D0DEA" w:rsidRPr="00313B2A">
        <w:rPr>
          <w:rFonts w:ascii="仿宋" w:eastAsia="仿宋" w:hAnsi="仿宋" w:hint="eastAsia"/>
          <w:sz w:val="28"/>
          <w:szCs w:val="28"/>
        </w:rPr>
        <w:t>生源</w:t>
      </w:r>
      <w:r w:rsidR="004D0DEA">
        <w:rPr>
          <w:rFonts w:ascii="仿宋" w:eastAsia="仿宋" w:hAnsi="仿宋" w:hint="eastAsia"/>
          <w:sz w:val="28"/>
          <w:szCs w:val="28"/>
        </w:rPr>
        <w:t>质量</w:t>
      </w:r>
      <w:r w:rsidR="004D0DEA" w:rsidRPr="00313B2A">
        <w:rPr>
          <w:rFonts w:ascii="仿宋" w:eastAsia="仿宋" w:hAnsi="仿宋" w:hint="eastAsia"/>
          <w:sz w:val="28"/>
          <w:szCs w:val="28"/>
        </w:rPr>
        <w:t>是影响</w:t>
      </w:r>
      <w:r w:rsidR="00957531">
        <w:rPr>
          <w:rFonts w:ascii="仿宋" w:eastAsia="仿宋" w:hAnsi="仿宋" w:hint="eastAsia"/>
          <w:sz w:val="28"/>
          <w:szCs w:val="28"/>
        </w:rPr>
        <w:t>院校</w:t>
      </w:r>
      <w:r w:rsidR="004D0DEA" w:rsidRPr="00313B2A">
        <w:rPr>
          <w:rFonts w:ascii="仿宋" w:eastAsia="仿宋" w:hAnsi="仿宋" w:hint="eastAsia"/>
          <w:sz w:val="28"/>
          <w:szCs w:val="28"/>
        </w:rPr>
        <w:t>研究生教育质量的</w:t>
      </w:r>
      <w:r w:rsidR="004D0DEA">
        <w:rPr>
          <w:rFonts w:ascii="仿宋" w:eastAsia="仿宋" w:hAnsi="仿宋" w:hint="eastAsia"/>
          <w:sz w:val="28"/>
          <w:szCs w:val="28"/>
        </w:rPr>
        <w:t>重要基础</w:t>
      </w:r>
      <w:r w:rsidR="004D0DEA" w:rsidRPr="00313B2A">
        <w:rPr>
          <w:rFonts w:ascii="仿宋" w:eastAsia="仿宋" w:hAnsi="仿宋" w:hint="eastAsia"/>
          <w:sz w:val="28"/>
          <w:szCs w:val="28"/>
        </w:rPr>
        <w:t>因素，对农林</w:t>
      </w:r>
      <w:r w:rsidR="00957531">
        <w:rPr>
          <w:rFonts w:ascii="仿宋" w:eastAsia="仿宋" w:hAnsi="仿宋" w:hint="eastAsia"/>
          <w:sz w:val="28"/>
          <w:szCs w:val="28"/>
        </w:rPr>
        <w:t>院校</w:t>
      </w:r>
      <w:r w:rsidR="004D0DEA" w:rsidRPr="00313B2A">
        <w:rPr>
          <w:rFonts w:ascii="仿宋" w:eastAsia="仿宋" w:hAnsi="仿宋" w:hint="eastAsia"/>
          <w:sz w:val="28"/>
          <w:szCs w:val="28"/>
        </w:rPr>
        <w:t>特别是地处西部的农林院校而言，尤为关键。</w:t>
      </w:r>
      <w:r w:rsidR="00816B43" w:rsidRPr="00313B2A">
        <w:rPr>
          <w:rFonts w:ascii="仿宋" w:eastAsia="仿宋" w:hAnsi="仿宋" w:hint="eastAsia"/>
          <w:sz w:val="28"/>
          <w:szCs w:val="28"/>
        </w:rPr>
        <w:t>研究生教育是国家的精英教育，高等</w:t>
      </w:r>
      <w:r w:rsidR="004301FB">
        <w:rPr>
          <w:rFonts w:ascii="仿宋" w:eastAsia="仿宋" w:hAnsi="仿宋" w:hint="eastAsia"/>
          <w:sz w:val="28"/>
          <w:szCs w:val="28"/>
        </w:rPr>
        <w:t>农业院校研究生教育肩负着为国家输送各级各类农业高层次人才的重任</w:t>
      </w:r>
      <w:r w:rsidR="00816B43" w:rsidRPr="00313B2A">
        <w:rPr>
          <w:rFonts w:ascii="仿宋" w:eastAsia="仿宋" w:hAnsi="仿宋" w:hint="eastAsia"/>
          <w:sz w:val="28"/>
          <w:szCs w:val="28"/>
        </w:rPr>
        <w:t>。西部农林院校</w:t>
      </w:r>
      <w:r w:rsidR="00816B43">
        <w:rPr>
          <w:rFonts w:ascii="仿宋" w:eastAsia="仿宋" w:hAnsi="仿宋" w:hint="eastAsia"/>
          <w:sz w:val="28"/>
          <w:szCs w:val="28"/>
        </w:rPr>
        <w:t>培养的研究生人才将是</w:t>
      </w:r>
      <w:r w:rsidR="00816B43" w:rsidRPr="00313B2A">
        <w:rPr>
          <w:rFonts w:ascii="仿宋" w:eastAsia="仿宋" w:hAnsi="仿宋" w:hint="eastAsia"/>
          <w:sz w:val="28"/>
          <w:szCs w:val="28"/>
        </w:rPr>
        <w:t>我国未来</w:t>
      </w:r>
      <w:r w:rsidR="00816B43">
        <w:rPr>
          <w:rFonts w:ascii="仿宋" w:eastAsia="仿宋" w:hAnsi="仿宋" w:hint="eastAsia"/>
          <w:sz w:val="28"/>
          <w:szCs w:val="28"/>
        </w:rPr>
        <w:t>西部</w:t>
      </w:r>
      <w:r w:rsidR="00816B43" w:rsidRPr="00313B2A">
        <w:rPr>
          <w:rFonts w:ascii="仿宋" w:eastAsia="仿宋" w:hAnsi="仿宋" w:hint="eastAsia"/>
          <w:sz w:val="28"/>
          <w:szCs w:val="28"/>
        </w:rPr>
        <w:t>农业科技发展的</w:t>
      </w:r>
      <w:r w:rsidR="00816B43">
        <w:rPr>
          <w:rFonts w:ascii="仿宋" w:eastAsia="仿宋" w:hAnsi="仿宋" w:hint="eastAsia"/>
          <w:sz w:val="28"/>
          <w:szCs w:val="28"/>
        </w:rPr>
        <w:t>最</w:t>
      </w:r>
      <w:r w:rsidR="00816B43" w:rsidRPr="00313B2A">
        <w:rPr>
          <w:rFonts w:ascii="仿宋" w:eastAsia="仿宋" w:hAnsi="仿宋" w:hint="eastAsia"/>
          <w:sz w:val="28"/>
          <w:szCs w:val="28"/>
        </w:rPr>
        <w:t>重要支撑力量，</w:t>
      </w:r>
      <w:r w:rsidR="004301FB">
        <w:rPr>
          <w:rFonts w:ascii="仿宋" w:eastAsia="仿宋" w:hAnsi="仿宋" w:hint="eastAsia"/>
          <w:sz w:val="28"/>
          <w:szCs w:val="28"/>
        </w:rPr>
        <w:t>研究生人才培养质量</w:t>
      </w:r>
      <w:r w:rsidR="00816B43">
        <w:rPr>
          <w:rFonts w:ascii="仿宋" w:eastAsia="仿宋" w:hAnsi="仿宋" w:hint="eastAsia"/>
          <w:sz w:val="28"/>
          <w:szCs w:val="28"/>
        </w:rPr>
        <w:t>事关</w:t>
      </w:r>
      <w:r w:rsidR="00816B43" w:rsidRPr="00313B2A">
        <w:rPr>
          <w:rFonts w:ascii="仿宋" w:eastAsia="仿宋" w:hAnsi="仿宋" w:hint="eastAsia"/>
          <w:sz w:val="28"/>
          <w:szCs w:val="28"/>
        </w:rPr>
        <w:t>我国未来西部农业的发展甚至国家整体的</w:t>
      </w:r>
      <w:r w:rsidR="00816B43">
        <w:rPr>
          <w:rFonts w:ascii="仿宋" w:eastAsia="仿宋" w:hAnsi="仿宋" w:hint="eastAsia"/>
          <w:sz w:val="28"/>
          <w:szCs w:val="28"/>
        </w:rPr>
        <w:t>农业现代化进程</w:t>
      </w:r>
      <w:r w:rsidR="00816B43" w:rsidRPr="00313B2A">
        <w:rPr>
          <w:rFonts w:ascii="仿宋" w:eastAsia="仿宋" w:hAnsi="仿宋" w:hint="eastAsia"/>
          <w:sz w:val="28"/>
          <w:szCs w:val="28"/>
        </w:rPr>
        <w:t>。</w:t>
      </w:r>
      <w:r w:rsidR="00816B43" w:rsidRPr="004D0DEA">
        <w:rPr>
          <w:rFonts w:ascii="仿宋" w:eastAsia="仿宋" w:hAnsi="仿宋" w:hint="eastAsia"/>
          <w:sz w:val="28"/>
          <w:szCs w:val="28"/>
        </w:rPr>
        <w:t>当前，一方面，我国实施西部大开发战略，“三农问题”突出，急切需要大批立志于西部建设的农科类高层次专业人才，而另一方面</w:t>
      </w:r>
      <w:r w:rsidR="004D0DEA" w:rsidRPr="004D0DEA">
        <w:rPr>
          <w:rFonts w:ascii="仿宋" w:eastAsia="仿宋" w:hAnsi="仿宋" w:hint="eastAsia"/>
          <w:sz w:val="28"/>
          <w:szCs w:val="28"/>
        </w:rPr>
        <w:t>西部农林</w:t>
      </w:r>
      <w:r w:rsidR="00957531">
        <w:rPr>
          <w:rFonts w:ascii="仿宋" w:eastAsia="仿宋" w:hAnsi="仿宋" w:hint="eastAsia"/>
          <w:sz w:val="28"/>
          <w:szCs w:val="28"/>
        </w:rPr>
        <w:t>院校</w:t>
      </w:r>
      <w:r w:rsidR="004D0DEA" w:rsidRPr="004D0DEA">
        <w:rPr>
          <w:rFonts w:ascii="仿宋" w:eastAsia="仿宋" w:hAnsi="仿宋" w:hint="eastAsia"/>
          <w:sz w:val="28"/>
          <w:szCs w:val="28"/>
        </w:rPr>
        <w:t>由于地理位置、学科专业特点、传统观念影响等原因，研究生生源一直面临着结构单一、优质生源不足以及日益严重的生源流失问题，使招生单位的生源在数量上和质量上都没有充分的保障，难以做到优中选优，充分择优录取，严重的影响了研究生培养质量，</w:t>
      </w:r>
      <w:r w:rsidR="00816B43" w:rsidRPr="004D0DEA">
        <w:rPr>
          <w:rFonts w:ascii="仿宋" w:eastAsia="仿宋" w:hAnsi="仿宋" w:hint="eastAsia"/>
          <w:sz w:val="28"/>
          <w:szCs w:val="28"/>
        </w:rPr>
        <w:t>从而影响其研究生教育的健康发展。</w:t>
      </w:r>
      <w:r w:rsidRPr="004D0DEA">
        <w:rPr>
          <w:rFonts w:ascii="仿宋" w:eastAsia="仿宋" w:hAnsi="仿宋" w:hint="eastAsia"/>
          <w:sz w:val="28"/>
          <w:szCs w:val="28"/>
        </w:rPr>
        <w:t>这些问题已引起了有关</w:t>
      </w:r>
      <w:r w:rsidR="003100CB" w:rsidRPr="004D0DEA">
        <w:rPr>
          <w:rFonts w:ascii="仿宋" w:eastAsia="仿宋" w:hAnsi="仿宋" w:hint="eastAsia"/>
          <w:sz w:val="28"/>
          <w:szCs w:val="28"/>
        </w:rPr>
        <w:t>研究生教育工作者的</w:t>
      </w:r>
      <w:r w:rsidRPr="004D0DEA">
        <w:rPr>
          <w:rFonts w:ascii="仿宋" w:eastAsia="仿宋" w:hAnsi="仿宋" w:hint="eastAsia"/>
          <w:sz w:val="28"/>
          <w:szCs w:val="28"/>
        </w:rPr>
        <w:t>高度关注。</w:t>
      </w:r>
    </w:p>
    <w:p w:rsidR="00431C9D" w:rsidRPr="00542E72" w:rsidRDefault="00B83455" w:rsidP="00DF0A03">
      <w:pPr>
        <w:pStyle w:val="a5"/>
        <w:ind w:leftChars="-1" w:left="-2" w:firstLine="560"/>
        <w:rPr>
          <w:rFonts w:ascii="仿宋" w:eastAsia="仿宋" w:hAnsi="仿宋"/>
          <w:sz w:val="28"/>
          <w:szCs w:val="28"/>
        </w:rPr>
      </w:pPr>
      <w:r w:rsidRPr="00313B2A">
        <w:rPr>
          <w:rFonts w:ascii="仿宋" w:eastAsia="仿宋" w:hAnsi="仿宋" w:hint="eastAsia"/>
          <w:sz w:val="28"/>
          <w:szCs w:val="28"/>
        </w:rPr>
        <w:t>如何</w:t>
      </w:r>
      <w:r w:rsidR="003100CB" w:rsidRPr="00313B2A">
        <w:rPr>
          <w:rFonts w:ascii="仿宋" w:eastAsia="仿宋" w:hAnsi="仿宋" w:hint="eastAsia"/>
          <w:sz w:val="28"/>
          <w:szCs w:val="28"/>
        </w:rPr>
        <w:t>进一步</w:t>
      </w:r>
      <w:r w:rsidR="004D0DEA">
        <w:rPr>
          <w:rFonts w:ascii="仿宋" w:eastAsia="仿宋" w:hAnsi="仿宋" w:hint="eastAsia"/>
          <w:sz w:val="28"/>
          <w:szCs w:val="28"/>
        </w:rPr>
        <w:t>更新优质生源观念，</w:t>
      </w:r>
      <w:r w:rsidR="00DF0A03" w:rsidRPr="00DF0A03">
        <w:rPr>
          <w:rFonts w:ascii="仿宋" w:eastAsia="仿宋" w:hAnsi="仿宋" w:hint="eastAsia"/>
          <w:sz w:val="28"/>
          <w:szCs w:val="28"/>
        </w:rPr>
        <w:t>打破遴选过程中学科专业限制壁垒，</w:t>
      </w:r>
      <w:r w:rsidR="006104D6">
        <w:rPr>
          <w:rFonts w:ascii="仿宋" w:eastAsia="仿宋" w:hAnsi="仿宋" w:hint="eastAsia"/>
          <w:sz w:val="28"/>
          <w:szCs w:val="28"/>
        </w:rPr>
        <w:t>破解了部分学科专业之间优质生源“出不来的，进不去”难题，</w:t>
      </w:r>
      <w:r w:rsidR="004D0DEA">
        <w:rPr>
          <w:rFonts w:ascii="仿宋" w:eastAsia="仿宋" w:hAnsi="仿宋" w:hint="eastAsia"/>
          <w:sz w:val="28"/>
          <w:szCs w:val="28"/>
        </w:rPr>
        <w:t>创新研究生</w:t>
      </w:r>
      <w:r w:rsidR="00816B43">
        <w:rPr>
          <w:rFonts w:ascii="仿宋" w:eastAsia="仿宋" w:hAnsi="仿宋" w:hint="eastAsia"/>
          <w:sz w:val="28"/>
          <w:szCs w:val="28"/>
        </w:rPr>
        <w:t>遴选机制，</w:t>
      </w:r>
      <w:r w:rsidR="004D0DEA">
        <w:rPr>
          <w:rFonts w:ascii="仿宋" w:eastAsia="仿宋" w:hAnsi="仿宋" w:hint="eastAsia"/>
          <w:sz w:val="28"/>
          <w:szCs w:val="28"/>
        </w:rPr>
        <w:t>扩大</w:t>
      </w:r>
      <w:r w:rsidR="00DF0A03">
        <w:rPr>
          <w:rFonts w:ascii="仿宋" w:eastAsia="仿宋" w:hAnsi="仿宋" w:hint="eastAsia"/>
          <w:sz w:val="28"/>
          <w:szCs w:val="28"/>
        </w:rPr>
        <w:t>农林学科专业</w:t>
      </w:r>
      <w:r w:rsidR="004D0DEA">
        <w:rPr>
          <w:rFonts w:ascii="仿宋" w:eastAsia="仿宋" w:hAnsi="仿宋" w:hint="eastAsia"/>
          <w:sz w:val="28"/>
          <w:szCs w:val="28"/>
        </w:rPr>
        <w:t>优质生源群体，同时通过构</w:t>
      </w:r>
      <w:r w:rsidR="004D0DEA">
        <w:rPr>
          <w:rFonts w:ascii="仿宋" w:eastAsia="仿宋" w:hAnsi="仿宋" w:hint="eastAsia"/>
          <w:sz w:val="28"/>
          <w:szCs w:val="28"/>
        </w:rPr>
        <w:lastRenderedPageBreak/>
        <w:t>建优质生源保障体系</w:t>
      </w:r>
      <w:r w:rsidR="00DF0A03">
        <w:rPr>
          <w:rFonts w:ascii="仿宋" w:eastAsia="仿宋" w:hAnsi="仿宋" w:hint="eastAsia"/>
          <w:sz w:val="28"/>
          <w:szCs w:val="28"/>
        </w:rPr>
        <w:t>来</w:t>
      </w:r>
      <w:r w:rsidRPr="00313B2A">
        <w:rPr>
          <w:rFonts w:ascii="仿宋" w:eastAsia="仿宋" w:hAnsi="仿宋" w:hint="eastAsia"/>
          <w:sz w:val="28"/>
          <w:szCs w:val="28"/>
        </w:rPr>
        <w:t>吸引</w:t>
      </w:r>
      <w:r w:rsidR="00DF0A03">
        <w:rPr>
          <w:rFonts w:ascii="仿宋" w:eastAsia="仿宋" w:hAnsi="仿宋" w:hint="eastAsia"/>
          <w:sz w:val="28"/>
          <w:szCs w:val="28"/>
        </w:rPr>
        <w:t>更多</w:t>
      </w:r>
      <w:r w:rsidRPr="00313B2A">
        <w:rPr>
          <w:rFonts w:ascii="仿宋" w:eastAsia="仿宋" w:hAnsi="仿宋" w:hint="eastAsia"/>
          <w:sz w:val="28"/>
          <w:szCs w:val="28"/>
        </w:rPr>
        <w:t>优质生源，巩固和提高</w:t>
      </w:r>
      <w:r w:rsidR="00816B43">
        <w:rPr>
          <w:rFonts w:ascii="仿宋" w:eastAsia="仿宋" w:hAnsi="仿宋" w:hint="eastAsia"/>
          <w:sz w:val="28"/>
          <w:szCs w:val="28"/>
        </w:rPr>
        <w:t>西部</w:t>
      </w:r>
      <w:r w:rsidR="00DF0A03">
        <w:rPr>
          <w:rFonts w:ascii="仿宋" w:eastAsia="仿宋" w:hAnsi="仿宋" w:hint="eastAsia"/>
          <w:sz w:val="28"/>
          <w:szCs w:val="28"/>
        </w:rPr>
        <w:t>农林</w:t>
      </w:r>
      <w:r w:rsidR="00816B43">
        <w:rPr>
          <w:rFonts w:ascii="仿宋" w:eastAsia="仿宋" w:hAnsi="仿宋" w:hint="eastAsia"/>
          <w:sz w:val="28"/>
          <w:szCs w:val="28"/>
        </w:rPr>
        <w:t>院校</w:t>
      </w:r>
      <w:r w:rsidRPr="00313B2A">
        <w:rPr>
          <w:rFonts w:ascii="仿宋" w:eastAsia="仿宋" w:hAnsi="仿宋" w:hint="eastAsia"/>
          <w:sz w:val="28"/>
          <w:szCs w:val="28"/>
        </w:rPr>
        <w:t>优秀生源比例</w:t>
      </w:r>
      <w:r w:rsidR="00044351" w:rsidRPr="00313B2A">
        <w:rPr>
          <w:rFonts w:ascii="仿宋" w:eastAsia="仿宋" w:hAnsi="仿宋" w:hint="eastAsia"/>
          <w:sz w:val="28"/>
          <w:szCs w:val="28"/>
        </w:rPr>
        <w:t>，为</w:t>
      </w:r>
      <w:r w:rsidR="00DF0A03">
        <w:rPr>
          <w:rFonts w:ascii="仿宋" w:eastAsia="仿宋" w:hAnsi="仿宋" w:hint="eastAsia"/>
          <w:sz w:val="28"/>
          <w:szCs w:val="28"/>
        </w:rPr>
        <w:t>全面</w:t>
      </w:r>
      <w:r w:rsidR="00044351" w:rsidRPr="00313B2A">
        <w:rPr>
          <w:rFonts w:ascii="仿宋" w:eastAsia="仿宋" w:hAnsi="仿宋" w:hint="eastAsia"/>
          <w:sz w:val="28"/>
          <w:szCs w:val="28"/>
        </w:rPr>
        <w:t>提高研究生</w:t>
      </w:r>
      <w:r w:rsidR="00DF0A03">
        <w:rPr>
          <w:rFonts w:ascii="仿宋" w:eastAsia="仿宋" w:hAnsi="仿宋" w:hint="eastAsia"/>
          <w:sz w:val="28"/>
          <w:szCs w:val="28"/>
        </w:rPr>
        <w:t>教育</w:t>
      </w:r>
      <w:r w:rsidR="00044351" w:rsidRPr="00313B2A">
        <w:rPr>
          <w:rFonts w:ascii="仿宋" w:eastAsia="仿宋" w:hAnsi="仿宋" w:hint="eastAsia"/>
          <w:sz w:val="28"/>
          <w:szCs w:val="28"/>
        </w:rPr>
        <w:t>质量奠定坚实的基础，已</w:t>
      </w:r>
      <w:r w:rsidRPr="00313B2A">
        <w:rPr>
          <w:rFonts w:ascii="仿宋" w:eastAsia="仿宋" w:hAnsi="仿宋" w:hint="eastAsia"/>
          <w:sz w:val="28"/>
          <w:szCs w:val="28"/>
        </w:rPr>
        <w:t>成为</w:t>
      </w:r>
      <w:r w:rsidR="00E32F38" w:rsidRPr="00313B2A">
        <w:rPr>
          <w:rFonts w:ascii="仿宋" w:eastAsia="仿宋" w:hAnsi="仿宋" w:hint="eastAsia"/>
          <w:sz w:val="28"/>
          <w:szCs w:val="28"/>
        </w:rPr>
        <w:t>西部</w:t>
      </w:r>
      <w:r w:rsidRPr="00313B2A">
        <w:rPr>
          <w:rFonts w:ascii="仿宋" w:eastAsia="仿宋" w:hAnsi="仿宋" w:hint="eastAsia"/>
          <w:sz w:val="28"/>
          <w:szCs w:val="28"/>
        </w:rPr>
        <w:t>农林院校研究生教育亟需解决的核心问题。</w:t>
      </w:r>
      <w:r w:rsidR="00816B43">
        <w:rPr>
          <w:rFonts w:ascii="仿宋" w:eastAsia="仿宋" w:hAnsi="仿宋" w:hint="eastAsia"/>
          <w:sz w:val="28"/>
          <w:szCs w:val="28"/>
        </w:rPr>
        <w:t>这</w:t>
      </w:r>
      <w:r w:rsidR="003E2229">
        <w:rPr>
          <w:rFonts w:ascii="仿宋" w:eastAsia="仿宋" w:hAnsi="仿宋" w:hint="eastAsia"/>
          <w:sz w:val="28"/>
          <w:szCs w:val="28"/>
        </w:rPr>
        <w:t>既是西部农林院校</w:t>
      </w:r>
      <w:r w:rsidR="00DF0A03">
        <w:rPr>
          <w:rFonts w:ascii="仿宋" w:eastAsia="仿宋" w:hAnsi="仿宋" w:hint="eastAsia"/>
          <w:sz w:val="28"/>
          <w:szCs w:val="28"/>
        </w:rPr>
        <w:t>研究生教育</w:t>
      </w:r>
      <w:r w:rsidR="003E2229">
        <w:rPr>
          <w:rFonts w:ascii="仿宋" w:eastAsia="仿宋" w:hAnsi="仿宋" w:hint="eastAsia"/>
          <w:sz w:val="28"/>
          <w:szCs w:val="28"/>
        </w:rPr>
        <w:t>自身发展的</w:t>
      </w:r>
      <w:r w:rsidR="00DF0A03">
        <w:rPr>
          <w:rFonts w:ascii="仿宋" w:eastAsia="仿宋" w:hAnsi="仿宋" w:hint="eastAsia"/>
          <w:sz w:val="28"/>
          <w:szCs w:val="28"/>
        </w:rPr>
        <w:t>迫切</w:t>
      </w:r>
      <w:r w:rsidR="003E2229">
        <w:rPr>
          <w:rFonts w:ascii="仿宋" w:eastAsia="仿宋" w:hAnsi="仿宋" w:hint="eastAsia"/>
          <w:sz w:val="28"/>
          <w:szCs w:val="28"/>
        </w:rPr>
        <w:t>需要，也是解决</w:t>
      </w:r>
      <w:r w:rsidR="006429D3">
        <w:rPr>
          <w:rFonts w:ascii="仿宋" w:eastAsia="仿宋" w:hAnsi="仿宋" w:hint="eastAsia"/>
          <w:sz w:val="28"/>
          <w:szCs w:val="28"/>
        </w:rPr>
        <w:t>西部地区</w:t>
      </w:r>
      <w:r w:rsidR="003E2229">
        <w:rPr>
          <w:rFonts w:ascii="仿宋" w:eastAsia="仿宋" w:hAnsi="仿宋" w:hint="eastAsia"/>
          <w:sz w:val="28"/>
          <w:szCs w:val="28"/>
        </w:rPr>
        <w:t>“</w:t>
      </w:r>
      <w:r w:rsidR="006429D3">
        <w:rPr>
          <w:rFonts w:ascii="仿宋" w:eastAsia="仿宋" w:hAnsi="仿宋" w:hint="eastAsia"/>
          <w:sz w:val="28"/>
          <w:szCs w:val="28"/>
        </w:rPr>
        <w:t>三农</w:t>
      </w:r>
      <w:r w:rsidR="003E2229">
        <w:rPr>
          <w:rFonts w:ascii="仿宋" w:eastAsia="仿宋" w:hAnsi="仿宋" w:hint="eastAsia"/>
          <w:sz w:val="28"/>
          <w:szCs w:val="28"/>
        </w:rPr>
        <w:t>”</w:t>
      </w:r>
      <w:r w:rsidR="006429D3">
        <w:rPr>
          <w:rFonts w:ascii="仿宋" w:eastAsia="仿宋" w:hAnsi="仿宋" w:hint="eastAsia"/>
          <w:sz w:val="28"/>
          <w:szCs w:val="28"/>
        </w:rPr>
        <w:t>问题，</w:t>
      </w:r>
      <w:r w:rsidR="00A42682">
        <w:rPr>
          <w:rFonts w:ascii="仿宋" w:eastAsia="仿宋" w:hAnsi="仿宋" w:hint="eastAsia"/>
          <w:sz w:val="28"/>
          <w:szCs w:val="28"/>
        </w:rPr>
        <w:t>全面</w:t>
      </w:r>
      <w:r w:rsidR="006429D3">
        <w:rPr>
          <w:rFonts w:ascii="仿宋" w:eastAsia="仿宋" w:hAnsi="仿宋" w:hint="eastAsia"/>
          <w:sz w:val="28"/>
          <w:szCs w:val="28"/>
        </w:rPr>
        <w:t>实现国家现代化建设</w:t>
      </w:r>
      <w:r w:rsidR="00DF0A03">
        <w:rPr>
          <w:rFonts w:ascii="仿宋" w:eastAsia="仿宋" w:hAnsi="仿宋" w:hint="eastAsia"/>
          <w:sz w:val="28"/>
          <w:szCs w:val="28"/>
        </w:rPr>
        <w:t>的</w:t>
      </w:r>
      <w:r w:rsidR="006429D3">
        <w:rPr>
          <w:rFonts w:ascii="仿宋" w:eastAsia="仿宋" w:hAnsi="仿宋" w:hint="eastAsia"/>
          <w:sz w:val="28"/>
          <w:szCs w:val="28"/>
        </w:rPr>
        <w:t>战略</w:t>
      </w:r>
      <w:r w:rsidR="00DF0A03">
        <w:rPr>
          <w:rFonts w:ascii="仿宋" w:eastAsia="仿宋" w:hAnsi="仿宋" w:hint="eastAsia"/>
          <w:sz w:val="28"/>
          <w:szCs w:val="28"/>
        </w:rPr>
        <w:t>需求</w:t>
      </w:r>
      <w:r w:rsidR="006429D3">
        <w:rPr>
          <w:rFonts w:ascii="仿宋" w:eastAsia="仿宋" w:hAnsi="仿宋" w:hint="eastAsia"/>
          <w:sz w:val="28"/>
          <w:szCs w:val="28"/>
        </w:rPr>
        <w:t>。</w:t>
      </w:r>
    </w:p>
    <w:p w:rsidR="009F6472" w:rsidRPr="00245B8E" w:rsidRDefault="002E1C98" w:rsidP="00DB1249">
      <w:pPr>
        <w:rPr>
          <w:rFonts w:ascii="仿宋" w:eastAsia="仿宋" w:hAnsi="仿宋" w:cs="Times New Roman"/>
          <w:b/>
          <w:spacing w:val="-10"/>
          <w:kern w:val="0"/>
          <w:sz w:val="28"/>
          <w:szCs w:val="28"/>
        </w:rPr>
      </w:pPr>
      <w:r w:rsidRPr="00190620">
        <w:rPr>
          <w:rFonts w:ascii="仿宋" w:eastAsia="仿宋" w:hAnsi="仿宋" w:cs="Times New Roman" w:hint="eastAsia"/>
          <w:b/>
          <w:spacing w:val="-10"/>
          <w:kern w:val="0"/>
          <w:sz w:val="28"/>
          <w:szCs w:val="28"/>
        </w:rPr>
        <w:t>二、研究目标</w:t>
      </w:r>
    </w:p>
    <w:p w:rsidR="00B07FDB" w:rsidRPr="00B07FDB" w:rsidRDefault="00B07FDB" w:rsidP="00DB1249">
      <w:pPr>
        <w:autoSpaceDE w:val="0"/>
        <w:autoSpaceDN w:val="0"/>
        <w:spacing w:line="360" w:lineRule="auto"/>
        <w:ind w:firstLineChars="200" w:firstLine="560"/>
        <w:rPr>
          <w:rFonts w:ascii="仿宋" w:eastAsia="仿宋" w:hAnsi="仿宋" w:cs="Times New Roman"/>
          <w:sz w:val="28"/>
          <w:szCs w:val="28"/>
        </w:rPr>
      </w:pPr>
      <w:r w:rsidRPr="00B07FDB">
        <w:rPr>
          <w:rFonts w:ascii="仿宋" w:eastAsia="仿宋" w:hAnsi="仿宋" w:cs="Times New Roman" w:hint="eastAsia"/>
          <w:sz w:val="28"/>
          <w:szCs w:val="28"/>
        </w:rPr>
        <w:t>区域性差异和学科特点是导致研究生招生生源差异显著的客观原因，但</w:t>
      </w:r>
      <w:r w:rsidR="00456890">
        <w:rPr>
          <w:rFonts w:ascii="仿宋" w:eastAsia="仿宋" w:hAnsi="仿宋" w:cs="Times New Roman" w:hint="eastAsia"/>
          <w:sz w:val="28"/>
          <w:szCs w:val="28"/>
        </w:rPr>
        <w:t>本</w:t>
      </w:r>
      <w:r w:rsidR="00893030">
        <w:rPr>
          <w:rFonts w:ascii="仿宋" w:eastAsia="仿宋" w:hAnsi="仿宋" w:cs="Times New Roman" w:hint="eastAsia"/>
          <w:sz w:val="28"/>
          <w:szCs w:val="28"/>
        </w:rPr>
        <w:t>研究</w:t>
      </w:r>
      <w:r w:rsidRPr="00B07FDB">
        <w:rPr>
          <w:rFonts w:ascii="仿宋" w:eastAsia="仿宋" w:hAnsi="仿宋" w:cs="Times New Roman" w:hint="eastAsia"/>
          <w:sz w:val="28"/>
          <w:szCs w:val="28"/>
        </w:rPr>
        <w:t>更多地着眼于从我国研究生招考制度和选拔机制角度寻究其生源问题的原因，在全面系统地掌握和了解</w:t>
      </w:r>
      <w:r w:rsidR="004A594F">
        <w:rPr>
          <w:rFonts w:ascii="仿宋" w:eastAsia="仿宋" w:hAnsi="仿宋" w:cs="Times New Roman" w:hint="eastAsia"/>
          <w:sz w:val="28"/>
          <w:szCs w:val="28"/>
        </w:rPr>
        <w:t>西部农林院校</w:t>
      </w:r>
      <w:r w:rsidRPr="00B07FDB">
        <w:rPr>
          <w:rFonts w:ascii="仿宋" w:eastAsia="仿宋" w:hAnsi="仿宋" w:cs="Times New Roman" w:hint="eastAsia"/>
          <w:sz w:val="28"/>
          <w:szCs w:val="28"/>
        </w:rPr>
        <w:t>生源问题及其主要成因基础上，借鉴国内外成功经验，通过</w:t>
      </w:r>
      <w:r w:rsidR="004A594F">
        <w:rPr>
          <w:rFonts w:ascii="仿宋" w:eastAsia="仿宋" w:hAnsi="仿宋" w:cs="Times New Roman" w:hint="eastAsia"/>
          <w:sz w:val="28"/>
          <w:szCs w:val="28"/>
        </w:rPr>
        <w:t>系统的</w:t>
      </w:r>
      <w:r w:rsidRPr="00B07FDB">
        <w:rPr>
          <w:rFonts w:ascii="仿宋" w:eastAsia="仿宋" w:hAnsi="仿宋" w:cs="Times New Roman" w:hint="eastAsia"/>
          <w:sz w:val="28"/>
          <w:szCs w:val="28"/>
        </w:rPr>
        <w:t>招考制度改革和选拔机制创新实践，</w:t>
      </w:r>
      <w:r w:rsidR="004A594F">
        <w:rPr>
          <w:rFonts w:ascii="仿宋" w:eastAsia="仿宋" w:hAnsi="仿宋" w:cs="Times New Roman" w:hint="eastAsia"/>
          <w:sz w:val="28"/>
          <w:szCs w:val="28"/>
        </w:rPr>
        <w:t>积极</w:t>
      </w:r>
      <w:r w:rsidRPr="00B07FDB">
        <w:rPr>
          <w:rFonts w:ascii="仿宋" w:eastAsia="仿宋" w:hAnsi="仿宋" w:cs="Times New Roman" w:hint="eastAsia"/>
          <w:sz w:val="28"/>
          <w:szCs w:val="28"/>
        </w:rPr>
        <w:t>探索适合西部地区和农林特色要求的能够有效解决其研究生招生生源不足、优质生源短缺的根本途径，从而确保西部</w:t>
      </w:r>
      <w:r w:rsidR="00957531">
        <w:rPr>
          <w:rFonts w:ascii="仿宋" w:eastAsia="仿宋" w:hAnsi="仿宋" w:cs="Times New Roman" w:hint="eastAsia"/>
          <w:sz w:val="28"/>
          <w:szCs w:val="28"/>
        </w:rPr>
        <w:t>院校</w:t>
      </w:r>
      <w:r w:rsidRPr="00B07FDB">
        <w:rPr>
          <w:rFonts w:ascii="仿宋" w:eastAsia="仿宋" w:hAnsi="仿宋" w:cs="Times New Roman" w:hint="eastAsia"/>
          <w:sz w:val="28"/>
          <w:szCs w:val="28"/>
        </w:rPr>
        <w:t>农科类研究生招生质量与其整体水平的提高，为西部大开发和我国农业现代化提供更多更好优秀高层次科技创新性人才支撑。</w:t>
      </w:r>
    </w:p>
    <w:p w:rsidR="002E1C98" w:rsidRPr="00245B8E" w:rsidRDefault="002E1C98" w:rsidP="00DB1249">
      <w:pPr>
        <w:rPr>
          <w:rFonts w:ascii="仿宋" w:eastAsia="仿宋" w:hAnsi="仿宋" w:cs="Times New Roman"/>
          <w:b/>
          <w:spacing w:val="-10"/>
          <w:kern w:val="0"/>
          <w:sz w:val="28"/>
          <w:szCs w:val="28"/>
        </w:rPr>
      </w:pPr>
      <w:r w:rsidRPr="00190620">
        <w:rPr>
          <w:rFonts w:ascii="仿宋" w:eastAsia="仿宋" w:hAnsi="仿宋" w:cs="Times New Roman" w:hint="eastAsia"/>
          <w:b/>
          <w:spacing w:val="-10"/>
          <w:kern w:val="0"/>
          <w:sz w:val="28"/>
          <w:szCs w:val="28"/>
        </w:rPr>
        <w:t>三、研究内容</w:t>
      </w:r>
    </w:p>
    <w:p w:rsidR="00B83455" w:rsidRPr="00313B2A" w:rsidRDefault="006A5245" w:rsidP="003B7E88">
      <w:pPr>
        <w:ind w:firstLineChars="200" w:firstLine="562"/>
        <w:rPr>
          <w:rFonts w:ascii="仿宋" w:eastAsia="仿宋" w:hAnsi="仿宋" w:cs="Times New Roman"/>
          <w:sz w:val="28"/>
          <w:szCs w:val="28"/>
        </w:rPr>
      </w:pPr>
      <w:r w:rsidRPr="003B7E88">
        <w:rPr>
          <w:rFonts w:ascii="仿宋" w:eastAsia="仿宋" w:hAnsi="仿宋" w:cs="Times New Roman" w:hint="eastAsia"/>
          <w:b/>
          <w:sz w:val="28"/>
          <w:szCs w:val="28"/>
        </w:rPr>
        <w:t>1.</w:t>
      </w:r>
      <w:r w:rsidR="00100D2C" w:rsidRPr="003B7E88">
        <w:rPr>
          <w:rFonts w:ascii="仿宋" w:eastAsia="仿宋" w:hAnsi="仿宋" w:cs="Times New Roman" w:hint="eastAsia"/>
          <w:b/>
          <w:sz w:val="28"/>
          <w:szCs w:val="28"/>
        </w:rPr>
        <w:t xml:space="preserve"> 研究生生源状况调查。</w:t>
      </w:r>
      <w:r w:rsidRPr="00313B2A">
        <w:rPr>
          <w:rFonts w:ascii="仿宋" w:eastAsia="仿宋" w:hAnsi="仿宋" w:cs="Times New Roman" w:hint="eastAsia"/>
          <w:sz w:val="28"/>
          <w:szCs w:val="28"/>
        </w:rPr>
        <w:t>通过调查研究方法</w:t>
      </w:r>
      <w:r w:rsidR="00BF09DE">
        <w:rPr>
          <w:rFonts w:ascii="仿宋" w:eastAsia="仿宋" w:hAnsi="仿宋" w:cs="Times New Roman" w:hint="eastAsia"/>
          <w:sz w:val="28"/>
          <w:szCs w:val="28"/>
        </w:rPr>
        <w:t>了解西部</w:t>
      </w:r>
      <w:r w:rsidRPr="00313B2A">
        <w:rPr>
          <w:rFonts w:ascii="仿宋" w:eastAsia="仿宋" w:hAnsi="仿宋" w:cs="Times New Roman" w:hint="eastAsia"/>
          <w:sz w:val="28"/>
          <w:szCs w:val="28"/>
        </w:rPr>
        <w:t>农林</w:t>
      </w:r>
      <w:r w:rsidR="00BF09DE">
        <w:rPr>
          <w:rFonts w:ascii="仿宋" w:eastAsia="仿宋" w:hAnsi="仿宋" w:cs="Times New Roman" w:hint="eastAsia"/>
          <w:sz w:val="28"/>
          <w:szCs w:val="28"/>
        </w:rPr>
        <w:t>院校</w:t>
      </w:r>
      <w:r w:rsidRPr="00313B2A">
        <w:rPr>
          <w:rFonts w:ascii="仿宋" w:eastAsia="仿宋" w:hAnsi="仿宋" w:cs="Times New Roman" w:hint="eastAsia"/>
          <w:sz w:val="28"/>
          <w:szCs w:val="28"/>
        </w:rPr>
        <w:t>研究生生源情况，分析研究当前</w:t>
      </w:r>
      <w:r w:rsidR="00BF09DE">
        <w:rPr>
          <w:rFonts w:ascii="仿宋" w:eastAsia="仿宋" w:hAnsi="仿宋" w:cs="Times New Roman" w:hint="eastAsia"/>
          <w:sz w:val="28"/>
          <w:szCs w:val="28"/>
        </w:rPr>
        <w:t>西部</w:t>
      </w:r>
      <w:r w:rsidRPr="00313B2A">
        <w:rPr>
          <w:rFonts w:ascii="仿宋" w:eastAsia="仿宋" w:hAnsi="仿宋" w:cs="Times New Roman" w:hint="eastAsia"/>
          <w:sz w:val="28"/>
          <w:szCs w:val="28"/>
        </w:rPr>
        <w:t>农林院校研究生生源特点及存在的问题；</w:t>
      </w:r>
    </w:p>
    <w:p w:rsidR="006A5245" w:rsidRPr="00313B2A" w:rsidRDefault="006A5245" w:rsidP="003B7E88">
      <w:pPr>
        <w:ind w:firstLineChars="200" w:firstLine="562"/>
        <w:rPr>
          <w:rFonts w:ascii="仿宋" w:eastAsia="仿宋" w:hAnsi="仿宋" w:cs="Times New Roman"/>
          <w:sz w:val="28"/>
          <w:szCs w:val="28"/>
        </w:rPr>
      </w:pPr>
      <w:r w:rsidRPr="003B7E88">
        <w:rPr>
          <w:rFonts w:ascii="仿宋" w:eastAsia="仿宋" w:hAnsi="仿宋" w:cs="Times New Roman" w:hint="eastAsia"/>
          <w:b/>
          <w:sz w:val="28"/>
          <w:szCs w:val="28"/>
        </w:rPr>
        <w:t xml:space="preserve">2. </w:t>
      </w:r>
      <w:r w:rsidR="00100D2C" w:rsidRPr="003B7E88">
        <w:rPr>
          <w:rFonts w:ascii="仿宋" w:eastAsia="仿宋" w:hAnsi="仿宋" w:cs="Times New Roman" w:hint="eastAsia"/>
          <w:b/>
          <w:sz w:val="28"/>
          <w:szCs w:val="28"/>
        </w:rPr>
        <w:t>招考制度和选拔机制改革研究。</w:t>
      </w:r>
      <w:r w:rsidR="00E32F38" w:rsidRPr="00313B2A">
        <w:rPr>
          <w:rFonts w:ascii="仿宋" w:eastAsia="仿宋" w:hAnsi="仿宋" w:cs="Times New Roman" w:hint="eastAsia"/>
          <w:sz w:val="28"/>
          <w:szCs w:val="28"/>
        </w:rPr>
        <w:t>探索</w:t>
      </w:r>
      <w:r w:rsidR="001067A3" w:rsidRPr="00313B2A">
        <w:rPr>
          <w:rFonts w:ascii="仿宋" w:eastAsia="仿宋" w:hAnsi="仿宋" w:cs="Times New Roman" w:hint="eastAsia"/>
          <w:sz w:val="28"/>
          <w:szCs w:val="28"/>
        </w:rPr>
        <w:t>在当前优质生源由一般</w:t>
      </w:r>
      <w:r w:rsidR="00957531">
        <w:rPr>
          <w:rFonts w:ascii="仿宋" w:eastAsia="仿宋" w:hAnsi="仿宋" w:cs="Times New Roman" w:hint="eastAsia"/>
          <w:sz w:val="28"/>
          <w:szCs w:val="28"/>
        </w:rPr>
        <w:t>院校</w:t>
      </w:r>
      <w:r w:rsidR="001067A3" w:rsidRPr="00313B2A">
        <w:rPr>
          <w:rFonts w:ascii="仿宋" w:eastAsia="仿宋" w:hAnsi="仿宋" w:cs="Times New Roman" w:hint="eastAsia"/>
          <w:sz w:val="28"/>
          <w:szCs w:val="28"/>
        </w:rPr>
        <w:t>流向知名</w:t>
      </w:r>
      <w:r w:rsidR="00957531">
        <w:rPr>
          <w:rFonts w:ascii="仿宋" w:eastAsia="仿宋" w:hAnsi="仿宋" w:cs="Times New Roman" w:hint="eastAsia"/>
          <w:sz w:val="28"/>
          <w:szCs w:val="28"/>
        </w:rPr>
        <w:t>院校</w:t>
      </w:r>
      <w:r w:rsidR="001067A3" w:rsidRPr="00313B2A">
        <w:rPr>
          <w:rFonts w:ascii="仿宋" w:eastAsia="仿宋" w:hAnsi="仿宋" w:cs="Times New Roman" w:hint="eastAsia"/>
          <w:sz w:val="28"/>
          <w:szCs w:val="28"/>
        </w:rPr>
        <w:t>、由落后地区流向发达地区、由中西部城市流向东南沿海大中城市的大背景下，西部农林</w:t>
      </w:r>
      <w:r w:rsidR="00957531">
        <w:rPr>
          <w:rFonts w:ascii="仿宋" w:eastAsia="仿宋" w:hAnsi="仿宋" w:cs="Times New Roman" w:hint="eastAsia"/>
          <w:sz w:val="28"/>
          <w:szCs w:val="28"/>
        </w:rPr>
        <w:t>院校</w:t>
      </w:r>
      <w:r w:rsidR="00BF09DE">
        <w:rPr>
          <w:rFonts w:ascii="仿宋" w:eastAsia="仿宋" w:hAnsi="仿宋" w:cs="Times New Roman" w:hint="eastAsia"/>
          <w:sz w:val="28"/>
          <w:szCs w:val="28"/>
        </w:rPr>
        <w:t>如何</w:t>
      </w:r>
      <w:r w:rsidR="00456890">
        <w:rPr>
          <w:rFonts w:ascii="仿宋" w:eastAsia="仿宋" w:hAnsi="仿宋" w:cs="Times New Roman" w:hint="eastAsia"/>
          <w:sz w:val="28"/>
          <w:szCs w:val="28"/>
        </w:rPr>
        <w:t>更新优质生源观念，</w:t>
      </w:r>
      <w:r w:rsidR="00456890">
        <w:rPr>
          <w:rFonts w:ascii="仿宋" w:eastAsia="仿宋" w:hAnsi="仿宋" w:cs="Times New Roman" w:hint="eastAsia"/>
          <w:sz w:val="28"/>
          <w:szCs w:val="28"/>
        </w:rPr>
        <w:lastRenderedPageBreak/>
        <w:t>打破遴选过程中的学科专业限制壁垒，</w:t>
      </w:r>
      <w:r w:rsidR="00BF09DE" w:rsidRPr="00313B2A">
        <w:rPr>
          <w:rFonts w:ascii="仿宋" w:eastAsia="仿宋" w:hAnsi="仿宋" w:cs="Times New Roman" w:hint="eastAsia"/>
          <w:sz w:val="28"/>
          <w:szCs w:val="28"/>
        </w:rPr>
        <w:t>创新研究生遴选机制，</w:t>
      </w:r>
      <w:r w:rsidR="00456890">
        <w:rPr>
          <w:rFonts w:ascii="仿宋" w:eastAsia="仿宋" w:hAnsi="仿宋" w:cs="Times New Roman" w:hint="eastAsia"/>
          <w:sz w:val="28"/>
          <w:szCs w:val="28"/>
        </w:rPr>
        <w:t>扩大农林学科专业生源 群体，进一步</w:t>
      </w:r>
      <w:r w:rsidR="00BF09DE" w:rsidRPr="00313B2A">
        <w:rPr>
          <w:rFonts w:ascii="仿宋" w:eastAsia="仿宋" w:hAnsi="仿宋" w:cs="Times New Roman" w:hint="eastAsia"/>
          <w:sz w:val="28"/>
          <w:szCs w:val="28"/>
        </w:rPr>
        <w:t>构建优质生源保障体系</w:t>
      </w:r>
      <w:r w:rsidR="001067A3" w:rsidRPr="00313B2A">
        <w:rPr>
          <w:rFonts w:ascii="仿宋" w:eastAsia="仿宋" w:hAnsi="仿宋" w:cs="Times New Roman" w:hint="eastAsia"/>
          <w:sz w:val="28"/>
          <w:szCs w:val="28"/>
        </w:rPr>
        <w:t>。</w:t>
      </w:r>
    </w:p>
    <w:p w:rsidR="004051B9" w:rsidRPr="00FF1898" w:rsidRDefault="004051B9" w:rsidP="00FF1898">
      <w:pPr>
        <w:ind w:firstLineChars="200" w:firstLine="562"/>
        <w:rPr>
          <w:rFonts w:ascii="仿宋" w:eastAsia="仿宋" w:hAnsi="仿宋" w:cs="Times New Roman"/>
          <w:b/>
          <w:sz w:val="28"/>
          <w:szCs w:val="28"/>
        </w:rPr>
      </w:pPr>
      <w:r w:rsidRPr="00FF1898">
        <w:rPr>
          <w:rFonts w:ascii="仿宋" w:eastAsia="仿宋" w:hAnsi="仿宋" w:cs="Times New Roman" w:hint="eastAsia"/>
          <w:b/>
          <w:sz w:val="28"/>
          <w:szCs w:val="28"/>
        </w:rPr>
        <w:t>3、</w:t>
      </w:r>
      <w:r w:rsidR="003B7E88" w:rsidRPr="00FF1898">
        <w:rPr>
          <w:rFonts w:ascii="仿宋" w:eastAsia="仿宋" w:hAnsi="仿宋" w:cs="Times New Roman" w:hint="eastAsia"/>
          <w:b/>
          <w:sz w:val="28"/>
          <w:szCs w:val="28"/>
        </w:rPr>
        <w:t>“农理学科拉通、学科大类推荐”的推免生选拔机制</w:t>
      </w:r>
      <w:r w:rsidR="00AF5865" w:rsidRPr="00FF1898">
        <w:rPr>
          <w:rFonts w:ascii="仿宋" w:eastAsia="仿宋" w:hAnsi="仿宋" w:cs="Times New Roman" w:hint="eastAsia"/>
          <w:b/>
          <w:sz w:val="28"/>
          <w:szCs w:val="28"/>
        </w:rPr>
        <w:t>的</w:t>
      </w:r>
      <w:r w:rsidR="00BF09DE" w:rsidRPr="00FF1898">
        <w:rPr>
          <w:rFonts w:ascii="仿宋" w:eastAsia="仿宋" w:hAnsi="仿宋" w:cs="Times New Roman" w:hint="eastAsia"/>
          <w:b/>
          <w:sz w:val="28"/>
          <w:szCs w:val="28"/>
        </w:rPr>
        <w:t>研究</w:t>
      </w:r>
      <w:r w:rsidR="00AF5865" w:rsidRPr="00FF1898">
        <w:rPr>
          <w:rFonts w:ascii="仿宋" w:eastAsia="仿宋" w:hAnsi="仿宋" w:cs="Times New Roman" w:hint="eastAsia"/>
          <w:b/>
          <w:sz w:val="28"/>
          <w:szCs w:val="28"/>
        </w:rPr>
        <w:t>和实践。</w:t>
      </w:r>
      <w:r w:rsidR="00FF1898" w:rsidRPr="00FF1898">
        <w:rPr>
          <w:rFonts w:ascii="仿宋" w:eastAsia="仿宋" w:hAnsi="仿宋" w:cs="Times New Roman" w:hint="eastAsia"/>
          <w:sz w:val="28"/>
          <w:szCs w:val="28"/>
        </w:rPr>
        <w:t>通过打破推免生选拔过程中的学科专业限制壁垒，</w:t>
      </w:r>
      <w:r w:rsidR="00FF1898">
        <w:rPr>
          <w:rFonts w:ascii="仿宋" w:eastAsia="仿宋" w:hAnsi="仿宋" w:cs="Times New Roman" w:hint="eastAsia"/>
          <w:sz w:val="28"/>
          <w:szCs w:val="28"/>
        </w:rPr>
        <w:t>破解了部分学科专业之间优质生源“出不来的，进不去”难题，</w:t>
      </w:r>
      <w:r w:rsidR="000460E6">
        <w:rPr>
          <w:rFonts w:ascii="仿宋" w:eastAsia="仿宋" w:hAnsi="仿宋" w:cs="Times New Roman" w:hint="eastAsia"/>
          <w:sz w:val="28"/>
          <w:szCs w:val="28"/>
        </w:rPr>
        <w:t>扩大了农林学科专业优质生源群体</w:t>
      </w:r>
      <w:r w:rsidR="00FF1898">
        <w:rPr>
          <w:rFonts w:ascii="仿宋" w:eastAsia="仿宋" w:hAnsi="仿宋" w:cs="Times New Roman" w:hint="eastAsia"/>
          <w:sz w:val="28"/>
          <w:szCs w:val="28"/>
        </w:rPr>
        <w:t>。</w:t>
      </w:r>
    </w:p>
    <w:p w:rsidR="004051B9" w:rsidRDefault="004051B9" w:rsidP="00DB1249">
      <w:pPr>
        <w:ind w:firstLineChars="200" w:firstLine="560"/>
        <w:rPr>
          <w:rFonts w:ascii="仿宋" w:eastAsia="仿宋" w:hAnsi="仿宋" w:cs="Times New Roman"/>
          <w:sz w:val="28"/>
          <w:szCs w:val="28"/>
        </w:rPr>
      </w:pPr>
      <w:r w:rsidRPr="00313B2A">
        <w:rPr>
          <w:rFonts w:ascii="仿宋" w:eastAsia="仿宋" w:hAnsi="仿宋" w:cs="Times New Roman" w:hint="eastAsia"/>
          <w:sz w:val="28"/>
          <w:szCs w:val="28"/>
        </w:rPr>
        <w:t>本研究的重点是</w:t>
      </w:r>
      <w:r w:rsidR="00CC21EC">
        <w:rPr>
          <w:rFonts w:ascii="仿宋" w:eastAsia="仿宋" w:hAnsi="仿宋" w:cs="Times New Roman" w:hint="eastAsia"/>
          <w:sz w:val="28"/>
          <w:szCs w:val="28"/>
        </w:rPr>
        <w:t>如何</w:t>
      </w:r>
      <w:r w:rsidR="000E0524" w:rsidRPr="00313B2A">
        <w:rPr>
          <w:rFonts w:ascii="仿宋" w:eastAsia="仿宋" w:hAnsi="仿宋" w:hint="eastAsia"/>
          <w:sz w:val="28"/>
          <w:szCs w:val="28"/>
        </w:rPr>
        <w:t>创建新的研究生遴选机制和构建优秀生源保障体系。</w:t>
      </w:r>
      <w:r w:rsidRPr="00313B2A">
        <w:rPr>
          <w:rFonts w:ascii="仿宋" w:eastAsia="仿宋" w:hAnsi="仿宋" w:cs="Times New Roman" w:hint="eastAsia"/>
          <w:sz w:val="28"/>
          <w:szCs w:val="28"/>
        </w:rPr>
        <w:t>其难点主要在于如何</w:t>
      </w:r>
      <w:r w:rsidR="00CC21EC">
        <w:rPr>
          <w:rFonts w:ascii="仿宋" w:eastAsia="仿宋" w:hAnsi="仿宋" w:hint="eastAsia"/>
          <w:sz w:val="28"/>
          <w:szCs w:val="28"/>
        </w:rPr>
        <w:t>打破学科专业之间的优质生源交流互动</w:t>
      </w:r>
      <w:r w:rsidR="00F760F6">
        <w:rPr>
          <w:rFonts w:ascii="仿宋" w:eastAsia="仿宋" w:hAnsi="仿宋" w:hint="eastAsia"/>
          <w:sz w:val="28"/>
          <w:szCs w:val="28"/>
        </w:rPr>
        <w:t>壁垒</w:t>
      </w:r>
      <w:r w:rsidR="00EB6DFA" w:rsidRPr="00313B2A">
        <w:rPr>
          <w:rFonts w:ascii="仿宋" w:eastAsia="仿宋" w:hAnsi="仿宋" w:hint="eastAsia"/>
          <w:sz w:val="28"/>
          <w:szCs w:val="28"/>
        </w:rPr>
        <w:t>，</w:t>
      </w:r>
      <w:r w:rsidR="00F760F6">
        <w:rPr>
          <w:rFonts w:ascii="仿宋" w:eastAsia="仿宋" w:hAnsi="仿宋" w:hint="eastAsia"/>
          <w:sz w:val="28"/>
          <w:szCs w:val="28"/>
        </w:rPr>
        <w:t>科学制定优秀生源评价体系，</w:t>
      </w:r>
      <w:r w:rsidR="00772F6B">
        <w:rPr>
          <w:rFonts w:ascii="仿宋" w:eastAsia="仿宋" w:hAnsi="仿宋" w:hint="eastAsia"/>
          <w:sz w:val="28"/>
          <w:szCs w:val="28"/>
        </w:rPr>
        <w:t>扩大</w:t>
      </w:r>
      <w:r w:rsidR="000E0524" w:rsidRPr="00313B2A">
        <w:rPr>
          <w:rFonts w:ascii="仿宋" w:eastAsia="仿宋" w:hAnsi="仿宋" w:hint="eastAsia"/>
          <w:sz w:val="28"/>
          <w:szCs w:val="28"/>
        </w:rPr>
        <w:t>和提高</w:t>
      </w:r>
      <w:r w:rsidR="00CC21EC">
        <w:rPr>
          <w:rFonts w:ascii="仿宋" w:eastAsia="仿宋" w:hAnsi="仿宋" w:hint="eastAsia"/>
          <w:sz w:val="28"/>
          <w:szCs w:val="28"/>
        </w:rPr>
        <w:t>农林学科专业的</w:t>
      </w:r>
      <w:r w:rsidR="000E0524" w:rsidRPr="00313B2A">
        <w:rPr>
          <w:rFonts w:ascii="仿宋" w:eastAsia="仿宋" w:hAnsi="仿宋" w:hint="eastAsia"/>
          <w:sz w:val="28"/>
          <w:szCs w:val="28"/>
        </w:rPr>
        <w:t>研究生优秀生源</w:t>
      </w:r>
      <w:r w:rsidR="00772F6B">
        <w:rPr>
          <w:rFonts w:ascii="仿宋" w:eastAsia="仿宋" w:hAnsi="仿宋" w:hint="eastAsia"/>
          <w:sz w:val="28"/>
          <w:szCs w:val="28"/>
        </w:rPr>
        <w:t>群体</w:t>
      </w:r>
      <w:r w:rsidRPr="00313B2A">
        <w:rPr>
          <w:rFonts w:ascii="仿宋" w:eastAsia="仿宋" w:hAnsi="仿宋" w:cs="Times New Roman" w:hint="eastAsia"/>
          <w:sz w:val="28"/>
          <w:szCs w:val="28"/>
        </w:rPr>
        <w:t>。</w:t>
      </w:r>
    </w:p>
    <w:p w:rsidR="002E1C98" w:rsidRPr="00245B8E" w:rsidRDefault="002E1C98" w:rsidP="00DB1249">
      <w:pPr>
        <w:rPr>
          <w:rFonts w:ascii="仿宋" w:eastAsia="仿宋" w:hAnsi="仿宋" w:cs="Times New Roman"/>
          <w:b/>
          <w:spacing w:val="-10"/>
          <w:kern w:val="0"/>
          <w:sz w:val="28"/>
          <w:szCs w:val="28"/>
        </w:rPr>
      </w:pPr>
      <w:r w:rsidRPr="00190620">
        <w:rPr>
          <w:rFonts w:ascii="仿宋" w:eastAsia="仿宋" w:hAnsi="仿宋" w:cs="Times New Roman" w:hint="eastAsia"/>
          <w:b/>
          <w:spacing w:val="-10"/>
          <w:kern w:val="0"/>
          <w:sz w:val="28"/>
          <w:szCs w:val="28"/>
        </w:rPr>
        <w:t>四、</w:t>
      </w:r>
      <w:r w:rsidR="00E76AF1" w:rsidRPr="00190620">
        <w:rPr>
          <w:rFonts w:ascii="仿宋" w:eastAsia="仿宋" w:hAnsi="仿宋" w:cs="Times New Roman" w:hint="eastAsia"/>
          <w:b/>
          <w:spacing w:val="-10"/>
          <w:kern w:val="0"/>
          <w:sz w:val="28"/>
          <w:szCs w:val="28"/>
        </w:rPr>
        <w:t>研究的主要成果</w:t>
      </w:r>
    </w:p>
    <w:p w:rsidR="00E76AF1" w:rsidRPr="00313B2A" w:rsidRDefault="006F1EE4" w:rsidP="00DB1249">
      <w:pPr>
        <w:ind w:firstLineChars="200" w:firstLine="562"/>
        <w:rPr>
          <w:rFonts w:ascii="仿宋" w:eastAsia="仿宋" w:hAnsi="仿宋"/>
          <w:b/>
          <w:sz w:val="28"/>
          <w:szCs w:val="28"/>
        </w:rPr>
      </w:pPr>
      <w:r w:rsidRPr="00313B2A">
        <w:rPr>
          <w:rFonts w:ascii="仿宋" w:eastAsia="仿宋" w:hAnsi="仿宋" w:hint="eastAsia"/>
          <w:b/>
          <w:sz w:val="28"/>
          <w:szCs w:val="28"/>
        </w:rPr>
        <w:t xml:space="preserve">1. </w:t>
      </w:r>
      <w:r w:rsidR="00E937E4" w:rsidRPr="00313B2A">
        <w:rPr>
          <w:rFonts w:ascii="仿宋" w:eastAsia="仿宋" w:hAnsi="仿宋" w:hint="eastAsia"/>
          <w:b/>
          <w:sz w:val="28"/>
          <w:szCs w:val="28"/>
        </w:rPr>
        <w:t>研究分析了西部农林院校研究生生源现状</w:t>
      </w:r>
    </w:p>
    <w:p w:rsidR="00137908" w:rsidRDefault="00137908" w:rsidP="00DB1249">
      <w:pPr>
        <w:autoSpaceDE w:val="0"/>
        <w:autoSpaceDN w:val="0"/>
        <w:adjustRightInd w:val="0"/>
        <w:ind w:firstLineChars="200" w:firstLine="560"/>
        <w:jc w:val="left"/>
        <w:rPr>
          <w:rFonts w:ascii="仿宋" w:eastAsia="仿宋" w:hAnsi="仿宋" w:hint="eastAsia"/>
          <w:sz w:val="28"/>
          <w:szCs w:val="28"/>
        </w:rPr>
      </w:pPr>
      <w:r>
        <w:rPr>
          <w:rFonts w:ascii="仿宋" w:eastAsia="仿宋" w:hAnsi="仿宋" w:hint="eastAsia"/>
          <w:sz w:val="28"/>
          <w:szCs w:val="28"/>
        </w:rPr>
        <w:t>（1）</w:t>
      </w:r>
      <w:r w:rsidR="00EB6DFA" w:rsidRPr="00313B2A">
        <w:rPr>
          <w:rFonts w:ascii="仿宋" w:eastAsia="仿宋" w:hAnsi="仿宋" w:hint="eastAsia"/>
          <w:sz w:val="28"/>
          <w:szCs w:val="28"/>
        </w:rPr>
        <w:t>研究生生源总量较低</w:t>
      </w:r>
      <w:r w:rsidR="009D103D">
        <w:rPr>
          <w:rFonts w:ascii="仿宋" w:eastAsia="仿宋" w:hAnsi="仿宋" w:hint="eastAsia"/>
          <w:sz w:val="28"/>
          <w:szCs w:val="28"/>
        </w:rPr>
        <w:t>，</w:t>
      </w:r>
      <w:r w:rsidR="009D103D" w:rsidRPr="00313B2A">
        <w:rPr>
          <w:rFonts w:ascii="仿宋" w:eastAsia="仿宋" w:hAnsi="仿宋" w:hint="eastAsia"/>
          <w:sz w:val="28"/>
          <w:szCs w:val="28"/>
        </w:rPr>
        <w:t>流失现象严重，优秀生源不足</w:t>
      </w:r>
      <w:r>
        <w:rPr>
          <w:rFonts w:ascii="仿宋" w:eastAsia="仿宋" w:hAnsi="仿宋" w:hint="eastAsia"/>
          <w:sz w:val="28"/>
          <w:szCs w:val="28"/>
        </w:rPr>
        <w:t>。由于地理位置、行业差别、历史传统等原因，西部</w:t>
      </w:r>
      <w:r w:rsidRPr="00137908">
        <w:rPr>
          <w:rFonts w:ascii="仿宋" w:eastAsia="仿宋" w:hAnsi="仿宋" w:hint="eastAsia"/>
          <w:sz w:val="28"/>
          <w:szCs w:val="28"/>
        </w:rPr>
        <w:t>农林院校在研究生生源竞争中处于不利地位，</w:t>
      </w:r>
      <w:r>
        <w:rPr>
          <w:rFonts w:ascii="仿宋" w:eastAsia="仿宋" w:hAnsi="仿宋" w:hint="eastAsia"/>
          <w:sz w:val="28"/>
          <w:szCs w:val="28"/>
        </w:rPr>
        <w:t>愿意</w:t>
      </w:r>
      <w:r w:rsidRPr="00137908">
        <w:rPr>
          <w:rFonts w:ascii="仿宋" w:eastAsia="仿宋" w:hAnsi="仿宋" w:hint="eastAsia"/>
          <w:sz w:val="28"/>
          <w:szCs w:val="28"/>
        </w:rPr>
        <w:t>学农的研究生越来越少</w:t>
      </w:r>
      <w:r>
        <w:rPr>
          <w:rFonts w:ascii="仿宋" w:eastAsia="仿宋" w:hAnsi="仿宋" w:hint="eastAsia"/>
          <w:sz w:val="28"/>
          <w:szCs w:val="28"/>
        </w:rPr>
        <w:t>。</w:t>
      </w:r>
      <w:r w:rsidRPr="00137908">
        <w:rPr>
          <w:rFonts w:ascii="仿宋" w:eastAsia="仿宋" w:hAnsi="仿宋" w:hint="eastAsia"/>
          <w:sz w:val="28"/>
          <w:szCs w:val="28"/>
        </w:rPr>
        <w:t>综合性院校和其他行业院校的毕业生一般都</w:t>
      </w:r>
      <w:r>
        <w:rPr>
          <w:rFonts w:ascii="仿宋" w:eastAsia="仿宋" w:hAnsi="仿宋" w:hint="eastAsia"/>
          <w:sz w:val="28"/>
          <w:szCs w:val="28"/>
        </w:rPr>
        <w:t>不愿意</w:t>
      </w:r>
      <w:r w:rsidRPr="00137908">
        <w:rPr>
          <w:rFonts w:ascii="仿宋" w:eastAsia="仿宋" w:hAnsi="仿宋" w:hint="eastAsia"/>
          <w:sz w:val="28"/>
          <w:szCs w:val="28"/>
        </w:rPr>
        <w:t>报考农林院校，而农林院校自己的优秀毕业生报考研究生时，或报考重点大学的相关专业，或更换所学专业，这就使得</w:t>
      </w:r>
      <w:r>
        <w:rPr>
          <w:rFonts w:ascii="仿宋" w:eastAsia="仿宋" w:hAnsi="仿宋" w:hint="eastAsia"/>
          <w:sz w:val="28"/>
          <w:szCs w:val="28"/>
        </w:rPr>
        <w:t>西部农林院</w:t>
      </w:r>
      <w:r w:rsidRPr="00137908">
        <w:rPr>
          <w:rFonts w:ascii="仿宋" w:eastAsia="仿宋" w:hAnsi="仿宋" w:hint="eastAsia"/>
          <w:sz w:val="28"/>
          <w:szCs w:val="28"/>
        </w:rPr>
        <w:t>校的研究生生源数量</w:t>
      </w:r>
      <w:r>
        <w:rPr>
          <w:rFonts w:ascii="仿宋" w:eastAsia="仿宋" w:hAnsi="仿宋" w:hint="eastAsia"/>
          <w:sz w:val="28"/>
          <w:szCs w:val="28"/>
        </w:rPr>
        <w:t>严重</w:t>
      </w:r>
      <w:r w:rsidRPr="00137908">
        <w:rPr>
          <w:rFonts w:ascii="仿宋" w:eastAsia="仿宋" w:hAnsi="仿宋" w:hint="eastAsia"/>
          <w:sz w:val="28"/>
          <w:szCs w:val="28"/>
        </w:rPr>
        <w:t>不足。</w:t>
      </w:r>
      <w:r w:rsidR="00AA1510">
        <w:rPr>
          <w:rFonts w:ascii="仿宋" w:eastAsia="仿宋" w:hAnsi="仿宋" w:hint="eastAsia"/>
          <w:sz w:val="28"/>
          <w:szCs w:val="28"/>
        </w:rPr>
        <w:t>近年来</w:t>
      </w:r>
      <w:r w:rsidR="001062E9" w:rsidRPr="001062E9">
        <w:rPr>
          <w:rFonts w:ascii="仿宋" w:eastAsia="仿宋" w:hAnsi="仿宋" w:hint="eastAsia"/>
          <w:sz w:val="28"/>
          <w:szCs w:val="28"/>
        </w:rPr>
        <w:t>西北农林科技大学本校应届毕业生的报考与录取</w:t>
      </w:r>
      <w:r w:rsidR="001062E9">
        <w:rPr>
          <w:rFonts w:ascii="仿宋" w:eastAsia="仿宋" w:hAnsi="仿宋" w:hint="eastAsia"/>
          <w:sz w:val="28"/>
          <w:szCs w:val="28"/>
        </w:rPr>
        <w:t>人数</w:t>
      </w:r>
      <w:r w:rsidR="00AA1510">
        <w:rPr>
          <w:rFonts w:ascii="仿宋" w:eastAsia="仿宋" w:hAnsi="仿宋" w:hint="eastAsia"/>
          <w:sz w:val="28"/>
          <w:szCs w:val="28"/>
        </w:rPr>
        <w:t>逐年下降，报考外校的人数往往超过</w:t>
      </w:r>
      <w:r w:rsidR="001062E9" w:rsidRPr="001062E9">
        <w:rPr>
          <w:rFonts w:ascii="仿宋" w:eastAsia="仿宋" w:hAnsi="仿宋" w:hint="eastAsia"/>
          <w:sz w:val="28"/>
          <w:szCs w:val="28"/>
        </w:rPr>
        <w:t>报考本校的人数。</w:t>
      </w:r>
    </w:p>
    <w:p w:rsidR="00251D9E" w:rsidRPr="00251D9E" w:rsidRDefault="00251D9E" w:rsidP="00DB1249">
      <w:pPr>
        <w:jc w:val="center"/>
        <w:rPr>
          <w:rFonts w:ascii="黑体" w:eastAsia="黑体" w:hAnsi="宋体"/>
          <w:color w:val="000000"/>
          <w:sz w:val="24"/>
          <w:szCs w:val="24"/>
        </w:rPr>
      </w:pPr>
      <w:r w:rsidRPr="00251D9E">
        <w:rPr>
          <w:rFonts w:ascii="黑体" w:eastAsia="黑体" w:hAnsi="宋体" w:hint="eastAsia"/>
          <w:color w:val="000000"/>
          <w:sz w:val="24"/>
          <w:szCs w:val="24"/>
        </w:rPr>
        <w:t>表1  2001—2007年西北农林科技大学应届本科生报考外校考研情况统计</w:t>
      </w:r>
    </w:p>
    <w:tbl>
      <w:tblPr>
        <w:tblW w:w="8755" w:type="dxa"/>
        <w:jc w:val="center"/>
        <w:tblBorders>
          <w:top w:val="single" w:sz="4" w:space="0" w:color="auto"/>
          <w:bottom w:val="single" w:sz="4" w:space="0" w:color="auto"/>
        </w:tblBorders>
        <w:tblLayout w:type="fixed"/>
        <w:tblCellMar>
          <w:left w:w="0" w:type="dxa"/>
          <w:right w:w="0" w:type="dxa"/>
        </w:tblCellMar>
        <w:tblLook w:val="01E0"/>
      </w:tblPr>
      <w:tblGrid>
        <w:gridCol w:w="932"/>
        <w:gridCol w:w="1529"/>
        <w:gridCol w:w="1572"/>
        <w:gridCol w:w="1574"/>
        <w:gridCol w:w="1574"/>
        <w:gridCol w:w="1574"/>
      </w:tblGrid>
      <w:tr w:rsidR="00251D9E" w:rsidRPr="00050989" w:rsidTr="0069782F">
        <w:trPr>
          <w:cantSplit/>
          <w:trHeight w:val="50"/>
          <w:jc w:val="center"/>
        </w:trPr>
        <w:tc>
          <w:tcPr>
            <w:tcW w:w="532" w:type="pct"/>
            <w:vMerge w:val="restart"/>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年度</w:t>
            </w:r>
          </w:p>
        </w:tc>
        <w:tc>
          <w:tcPr>
            <w:tcW w:w="873" w:type="pct"/>
            <w:vMerge w:val="restart"/>
            <w:vAlign w:val="center"/>
          </w:tcPr>
          <w:p w:rsidR="00251D9E" w:rsidRPr="00050989" w:rsidRDefault="00251D9E" w:rsidP="00DB1249">
            <w:pPr>
              <w:snapToGrid w:val="0"/>
              <w:spacing w:line="240" w:lineRule="atLeast"/>
              <w:ind w:firstLineChars="100" w:firstLine="210"/>
              <w:jc w:val="center"/>
              <w:rPr>
                <w:rFonts w:ascii="宋体" w:hAnsi="宋体"/>
                <w:color w:val="000000"/>
                <w:szCs w:val="21"/>
              </w:rPr>
            </w:pPr>
            <w:r w:rsidRPr="00050989">
              <w:rPr>
                <w:rFonts w:ascii="宋体" w:hAnsi="宋体" w:hint="eastAsia"/>
                <w:color w:val="000000"/>
                <w:szCs w:val="21"/>
              </w:rPr>
              <w:t>毕业生数</w:t>
            </w:r>
          </w:p>
        </w:tc>
        <w:tc>
          <w:tcPr>
            <w:tcW w:w="1797" w:type="pct"/>
            <w:gridSpan w:val="2"/>
            <w:tcBorders>
              <w:bottom w:val="single" w:sz="4" w:space="0" w:color="auto"/>
            </w:tcBorders>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报考本校人数</w:t>
            </w:r>
          </w:p>
        </w:tc>
        <w:tc>
          <w:tcPr>
            <w:tcW w:w="1798" w:type="pct"/>
            <w:gridSpan w:val="2"/>
            <w:tcBorders>
              <w:bottom w:val="single" w:sz="4" w:space="0" w:color="auto"/>
            </w:tcBorders>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报考外校人数</w:t>
            </w:r>
          </w:p>
        </w:tc>
      </w:tr>
      <w:tr w:rsidR="00251D9E" w:rsidRPr="00050989" w:rsidTr="0069782F">
        <w:trPr>
          <w:cantSplit/>
          <w:trHeight w:val="50"/>
          <w:jc w:val="center"/>
        </w:trPr>
        <w:tc>
          <w:tcPr>
            <w:tcW w:w="532" w:type="pct"/>
            <w:vMerge/>
            <w:tcBorders>
              <w:bottom w:val="single" w:sz="4" w:space="0" w:color="auto"/>
            </w:tcBorders>
            <w:vAlign w:val="center"/>
          </w:tcPr>
          <w:p w:rsidR="00251D9E" w:rsidRPr="00050989" w:rsidRDefault="00251D9E" w:rsidP="00DB1249">
            <w:pPr>
              <w:snapToGrid w:val="0"/>
              <w:spacing w:line="240" w:lineRule="atLeast"/>
              <w:jc w:val="center"/>
              <w:rPr>
                <w:rFonts w:ascii="宋体" w:hAnsi="宋体"/>
                <w:color w:val="000000"/>
                <w:szCs w:val="21"/>
              </w:rPr>
            </w:pPr>
          </w:p>
        </w:tc>
        <w:tc>
          <w:tcPr>
            <w:tcW w:w="873" w:type="pct"/>
            <w:vMerge/>
            <w:tcBorders>
              <w:bottom w:val="single" w:sz="4" w:space="0" w:color="auto"/>
            </w:tcBorders>
            <w:vAlign w:val="center"/>
          </w:tcPr>
          <w:p w:rsidR="00251D9E" w:rsidRPr="00050989" w:rsidRDefault="00251D9E" w:rsidP="00DB1249">
            <w:pPr>
              <w:snapToGrid w:val="0"/>
              <w:spacing w:line="240" w:lineRule="atLeast"/>
              <w:jc w:val="center"/>
              <w:rPr>
                <w:rFonts w:ascii="宋体" w:hAnsi="宋体"/>
                <w:color w:val="000000"/>
                <w:szCs w:val="21"/>
              </w:rPr>
            </w:pPr>
          </w:p>
        </w:tc>
        <w:tc>
          <w:tcPr>
            <w:tcW w:w="898" w:type="pct"/>
            <w:tcBorders>
              <w:top w:val="single" w:sz="4" w:space="0" w:color="auto"/>
              <w:bottom w:val="single" w:sz="4" w:space="0" w:color="auto"/>
              <w:right w:val="nil"/>
            </w:tcBorders>
            <w:vAlign w:val="center"/>
          </w:tcPr>
          <w:p w:rsidR="00251D9E" w:rsidRPr="00050989" w:rsidRDefault="00251D9E" w:rsidP="00DB1249">
            <w:pPr>
              <w:snapToGrid w:val="0"/>
              <w:spacing w:line="240" w:lineRule="atLeast"/>
              <w:ind w:left="19" w:hangingChars="9" w:hanging="19"/>
              <w:jc w:val="center"/>
              <w:rPr>
                <w:rFonts w:ascii="宋体" w:hAnsi="宋体"/>
                <w:color w:val="000000"/>
                <w:szCs w:val="21"/>
              </w:rPr>
            </w:pPr>
            <w:r w:rsidRPr="00050989">
              <w:rPr>
                <w:rFonts w:ascii="宋体" w:hAnsi="宋体" w:hint="eastAsia"/>
                <w:color w:val="000000"/>
                <w:szCs w:val="21"/>
              </w:rPr>
              <w:t>人数</w:t>
            </w:r>
          </w:p>
        </w:tc>
        <w:tc>
          <w:tcPr>
            <w:tcW w:w="899" w:type="pct"/>
            <w:tcBorders>
              <w:top w:val="single" w:sz="4" w:space="0" w:color="auto"/>
              <w:left w:val="nil"/>
              <w:bottom w:val="single" w:sz="4" w:space="0" w:color="auto"/>
            </w:tcBorders>
            <w:vAlign w:val="center"/>
          </w:tcPr>
          <w:p w:rsidR="00251D9E" w:rsidRPr="00050989" w:rsidRDefault="00251D9E" w:rsidP="00DB1249">
            <w:pPr>
              <w:snapToGrid w:val="0"/>
              <w:spacing w:line="240" w:lineRule="atLeast"/>
              <w:rPr>
                <w:rFonts w:ascii="宋体" w:hAnsi="宋体"/>
                <w:color w:val="000000"/>
                <w:szCs w:val="21"/>
              </w:rPr>
            </w:pPr>
            <w:r w:rsidRPr="00050989">
              <w:rPr>
                <w:rFonts w:ascii="宋体" w:hAnsi="宋体" w:hint="eastAsia"/>
                <w:color w:val="000000"/>
                <w:szCs w:val="21"/>
              </w:rPr>
              <w:t>比例</w:t>
            </w:r>
          </w:p>
        </w:tc>
        <w:tc>
          <w:tcPr>
            <w:tcW w:w="899" w:type="pct"/>
            <w:tcBorders>
              <w:top w:val="single" w:sz="4" w:space="0" w:color="auto"/>
              <w:bottom w:val="single" w:sz="4" w:space="0" w:color="auto"/>
            </w:tcBorders>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人数</w:t>
            </w:r>
          </w:p>
        </w:tc>
        <w:tc>
          <w:tcPr>
            <w:tcW w:w="899" w:type="pct"/>
            <w:tcBorders>
              <w:top w:val="single" w:sz="4" w:space="0" w:color="auto"/>
              <w:bottom w:val="single" w:sz="4" w:space="0" w:color="auto"/>
            </w:tcBorders>
            <w:vAlign w:val="center"/>
          </w:tcPr>
          <w:p w:rsidR="00251D9E" w:rsidRPr="00050989" w:rsidRDefault="00251D9E" w:rsidP="00DB1249">
            <w:pPr>
              <w:snapToGrid w:val="0"/>
              <w:spacing w:line="240" w:lineRule="atLeast"/>
              <w:ind w:firstLineChars="200" w:firstLine="420"/>
              <w:jc w:val="center"/>
              <w:rPr>
                <w:rFonts w:ascii="宋体" w:hAnsi="宋体"/>
                <w:color w:val="000000"/>
                <w:szCs w:val="21"/>
              </w:rPr>
            </w:pPr>
            <w:r w:rsidRPr="00050989">
              <w:rPr>
                <w:rFonts w:ascii="宋体" w:hAnsi="宋体" w:hint="eastAsia"/>
                <w:color w:val="000000"/>
                <w:szCs w:val="21"/>
              </w:rPr>
              <w:t>比例</w:t>
            </w:r>
          </w:p>
        </w:tc>
      </w:tr>
      <w:tr w:rsidR="00251D9E" w:rsidRPr="00050989" w:rsidTr="0069782F">
        <w:trPr>
          <w:trHeight w:val="50"/>
          <w:jc w:val="center"/>
        </w:trPr>
        <w:tc>
          <w:tcPr>
            <w:tcW w:w="532" w:type="pct"/>
            <w:tcBorders>
              <w:top w:val="single" w:sz="4" w:space="0" w:color="auto"/>
              <w:bottom w:val="nil"/>
            </w:tcBorders>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2001</w:t>
            </w:r>
          </w:p>
        </w:tc>
        <w:tc>
          <w:tcPr>
            <w:tcW w:w="873" w:type="pct"/>
            <w:tcBorders>
              <w:top w:val="single" w:sz="4" w:space="0" w:color="auto"/>
              <w:bottom w:val="nil"/>
            </w:tcBorders>
            <w:vAlign w:val="center"/>
          </w:tcPr>
          <w:p w:rsidR="00251D9E" w:rsidRPr="00050989" w:rsidRDefault="00251D9E" w:rsidP="00DB1249">
            <w:pPr>
              <w:snapToGrid w:val="0"/>
              <w:spacing w:line="240" w:lineRule="atLeast"/>
              <w:ind w:firstLineChars="150" w:firstLine="315"/>
              <w:jc w:val="center"/>
              <w:rPr>
                <w:rFonts w:ascii="宋体" w:hAnsi="宋体"/>
                <w:color w:val="000000"/>
                <w:szCs w:val="21"/>
              </w:rPr>
            </w:pPr>
            <w:r w:rsidRPr="00050989">
              <w:rPr>
                <w:rFonts w:ascii="宋体" w:hAnsi="宋体" w:hint="eastAsia"/>
                <w:color w:val="000000"/>
                <w:szCs w:val="21"/>
              </w:rPr>
              <w:t>1472</w:t>
            </w:r>
          </w:p>
        </w:tc>
        <w:tc>
          <w:tcPr>
            <w:tcW w:w="898" w:type="pct"/>
            <w:tcBorders>
              <w:top w:val="single" w:sz="4" w:space="0" w:color="auto"/>
              <w:bottom w:val="nil"/>
              <w:right w:val="nil"/>
            </w:tcBorders>
            <w:vAlign w:val="center"/>
          </w:tcPr>
          <w:p w:rsidR="00251D9E" w:rsidRPr="00050989" w:rsidRDefault="00251D9E" w:rsidP="00DB1249">
            <w:pPr>
              <w:snapToGrid w:val="0"/>
              <w:spacing w:line="240" w:lineRule="atLeast"/>
              <w:ind w:left="19" w:hangingChars="9" w:hanging="19"/>
              <w:jc w:val="center"/>
              <w:rPr>
                <w:rFonts w:ascii="宋体" w:hAnsi="宋体"/>
                <w:color w:val="000000"/>
                <w:szCs w:val="21"/>
              </w:rPr>
            </w:pPr>
            <w:r w:rsidRPr="00050989">
              <w:rPr>
                <w:rFonts w:ascii="宋体" w:hAnsi="宋体" w:hint="eastAsia"/>
                <w:color w:val="000000"/>
                <w:szCs w:val="21"/>
              </w:rPr>
              <w:t>418</w:t>
            </w:r>
          </w:p>
        </w:tc>
        <w:tc>
          <w:tcPr>
            <w:tcW w:w="899" w:type="pct"/>
            <w:tcBorders>
              <w:top w:val="single" w:sz="4" w:space="0" w:color="auto"/>
              <w:left w:val="nil"/>
              <w:bottom w:val="nil"/>
            </w:tcBorders>
            <w:vAlign w:val="center"/>
          </w:tcPr>
          <w:p w:rsidR="00251D9E" w:rsidRPr="00050989" w:rsidRDefault="00251D9E" w:rsidP="00DB1249">
            <w:pPr>
              <w:snapToGrid w:val="0"/>
              <w:spacing w:line="240" w:lineRule="atLeast"/>
              <w:rPr>
                <w:rFonts w:ascii="宋体" w:hAnsi="宋体"/>
                <w:color w:val="000000"/>
                <w:szCs w:val="21"/>
              </w:rPr>
            </w:pPr>
            <w:r w:rsidRPr="00050989">
              <w:rPr>
                <w:rFonts w:ascii="宋体" w:hAnsi="宋体" w:hint="eastAsia"/>
                <w:color w:val="000000"/>
                <w:szCs w:val="21"/>
              </w:rPr>
              <w:t>28%</w:t>
            </w:r>
          </w:p>
        </w:tc>
        <w:tc>
          <w:tcPr>
            <w:tcW w:w="899" w:type="pct"/>
            <w:tcBorders>
              <w:top w:val="single" w:sz="4" w:space="0" w:color="auto"/>
              <w:bottom w:val="nil"/>
            </w:tcBorders>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150</w:t>
            </w:r>
          </w:p>
        </w:tc>
        <w:tc>
          <w:tcPr>
            <w:tcW w:w="899" w:type="pct"/>
            <w:tcBorders>
              <w:top w:val="single" w:sz="4" w:space="0" w:color="auto"/>
              <w:bottom w:val="nil"/>
            </w:tcBorders>
            <w:vAlign w:val="center"/>
          </w:tcPr>
          <w:p w:rsidR="00251D9E" w:rsidRPr="00050989" w:rsidRDefault="00251D9E" w:rsidP="00DB1249">
            <w:pPr>
              <w:snapToGrid w:val="0"/>
              <w:spacing w:line="240" w:lineRule="atLeast"/>
              <w:ind w:firstLineChars="200" w:firstLine="420"/>
              <w:jc w:val="center"/>
              <w:rPr>
                <w:rFonts w:ascii="宋体" w:hAnsi="宋体"/>
                <w:color w:val="000000"/>
                <w:szCs w:val="21"/>
              </w:rPr>
            </w:pPr>
            <w:r w:rsidRPr="00050989">
              <w:rPr>
                <w:rFonts w:ascii="宋体" w:hAnsi="宋体" w:hint="eastAsia"/>
                <w:color w:val="000000"/>
                <w:szCs w:val="21"/>
              </w:rPr>
              <w:t>10%</w:t>
            </w:r>
          </w:p>
        </w:tc>
      </w:tr>
      <w:tr w:rsidR="00251D9E" w:rsidRPr="00050989" w:rsidTr="0069782F">
        <w:trPr>
          <w:trHeight w:val="50"/>
          <w:jc w:val="center"/>
        </w:trPr>
        <w:tc>
          <w:tcPr>
            <w:tcW w:w="532" w:type="pct"/>
            <w:tcBorders>
              <w:top w:val="nil"/>
              <w:bottom w:val="nil"/>
            </w:tcBorders>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2002</w:t>
            </w:r>
          </w:p>
        </w:tc>
        <w:tc>
          <w:tcPr>
            <w:tcW w:w="873" w:type="pct"/>
            <w:tcBorders>
              <w:top w:val="nil"/>
              <w:bottom w:val="nil"/>
            </w:tcBorders>
            <w:vAlign w:val="center"/>
          </w:tcPr>
          <w:p w:rsidR="00251D9E" w:rsidRPr="00050989" w:rsidRDefault="00251D9E" w:rsidP="00DB1249">
            <w:pPr>
              <w:snapToGrid w:val="0"/>
              <w:spacing w:line="240" w:lineRule="atLeast"/>
              <w:ind w:firstLineChars="150" w:firstLine="315"/>
              <w:jc w:val="center"/>
              <w:rPr>
                <w:rFonts w:ascii="宋体" w:hAnsi="宋体"/>
                <w:color w:val="000000"/>
                <w:szCs w:val="21"/>
              </w:rPr>
            </w:pPr>
            <w:r w:rsidRPr="00050989">
              <w:rPr>
                <w:rFonts w:ascii="宋体" w:hAnsi="宋体" w:hint="eastAsia"/>
                <w:color w:val="000000"/>
                <w:szCs w:val="21"/>
              </w:rPr>
              <w:t>1921</w:t>
            </w:r>
          </w:p>
        </w:tc>
        <w:tc>
          <w:tcPr>
            <w:tcW w:w="898" w:type="pct"/>
            <w:tcBorders>
              <w:top w:val="nil"/>
              <w:bottom w:val="nil"/>
              <w:right w:val="nil"/>
            </w:tcBorders>
            <w:vAlign w:val="center"/>
          </w:tcPr>
          <w:p w:rsidR="00251D9E" w:rsidRPr="00050989" w:rsidRDefault="00251D9E" w:rsidP="00DB1249">
            <w:pPr>
              <w:snapToGrid w:val="0"/>
              <w:spacing w:line="240" w:lineRule="atLeast"/>
              <w:ind w:left="19" w:hangingChars="9" w:hanging="19"/>
              <w:jc w:val="center"/>
              <w:rPr>
                <w:rFonts w:ascii="宋体" w:hAnsi="宋体"/>
                <w:color w:val="000000"/>
                <w:szCs w:val="21"/>
              </w:rPr>
            </w:pPr>
            <w:r w:rsidRPr="00050989">
              <w:rPr>
                <w:rFonts w:ascii="宋体" w:hAnsi="宋体" w:hint="eastAsia"/>
                <w:color w:val="000000"/>
                <w:szCs w:val="21"/>
              </w:rPr>
              <w:t>603</w:t>
            </w:r>
          </w:p>
        </w:tc>
        <w:tc>
          <w:tcPr>
            <w:tcW w:w="899" w:type="pct"/>
            <w:tcBorders>
              <w:top w:val="nil"/>
              <w:left w:val="nil"/>
              <w:bottom w:val="nil"/>
            </w:tcBorders>
            <w:vAlign w:val="center"/>
          </w:tcPr>
          <w:p w:rsidR="00251D9E" w:rsidRPr="00050989" w:rsidRDefault="00251D9E" w:rsidP="00DB1249">
            <w:pPr>
              <w:snapToGrid w:val="0"/>
              <w:spacing w:line="240" w:lineRule="atLeast"/>
              <w:rPr>
                <w:rFonts w:ascii="宋体" w:hAnsi="宋体"/>
                <w:color w:val="000000"/>
                <w:szCs w:val="21"/>
              </w:rPr>
            </w:pPr>
            <w:r w:rsidRPr="00050989">
              <w:rPr>
                <w:rFonts w:ascii="宋体" w:hAnsi="宋体" w:hint="eastAsia"/>
                <w:color w:val="000000"/>
                <w:szCs w:val="21"/>
              </w:rPr>
              <w:t>31%</w:t>
            </w:r>
          </w:p>
        </w:tc>
        <w:tc>
          <w:tcPr>
            <w:tcW w:w="899" w:type="pct"/>
            <w:tcBorders>
              <w:top w:val="nil"/>
              <w:bottom w:val="nil"/>
            </w:tcBorders>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244</w:t>
            </w:r>
          </w:p>
        </w:tc>
        <w:tc>
          <w:tcPr>
            <w:tcW w:w="899" w:type="pct"/>
            <w:tcBorders>
              <w:top w:val="nil"/>
              <w:bottom w:val="nil"/>
            </w:tcBorders>
            <w:vAlign w:val="center"/>
          </w:tcPr>
          <w:p w:rsidR="00251D9E" w:rsidRPr="00050989" w:rsidRDefault="00251D9E" w:rsidP="00DB1249">
            <w:pPr>
              <w:snapToGrid w:val="0"/>
              <w:spacing w:line="240" w:lineRule="atLeast"/>
              <w:ind w:firstLineChars="200" w:firstLine="420"/>
              <w:jc w:val="center"/>
              <w:rPr>
                <w:rFonts w:ascii="宋体" w:hAnsi="宋体"/>
                <w:color w:val="000000"/>
                <w:szCs w:val="21"/>
              </w:rPr>
            </w:pPr>
            <w:r w:rsidRPr="00050989">
              <w:rPr>
                <w:rFonts w:ascii="宋体" w:hAnsi="宋体" w:hint="eastAsia"/>
                <w:color w:val="000000"/>
                <w:szCs w:val="21"/>
              </w:rPr>
              <w:t>13%</w:t>
            </w:r>
          </w:p>
        </w:tc>
      </w:tr>
      <w:tr w:rsidR="00251D9E" w:rsidRPr="00050989" w:rsidTr="0069782F">
        <w:trPr>
          <w:trHeight w:val="50"/>
          <w:jc w:val="center"/>
        </w:trPr>
        <w:tc>
          <w:tcPr>
            <w:tcW w:w="532" w:type="pct"/>
            <w:tcBorders>
              <w:top w:val="nil"/>
            </w:tcBorders>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lastRenderedPageBreak/>
              <w:t>2003</w:t>
            </w:r>
          </w:p>
        </w:tc>
        <w:tc>
          <w:tcPr>
            <w:tcW w:w="873" w:type="pct"/>
            <w:tcBorders>
              <w:top w:val="nil"/>
            </w:tcBorders>
            <w:vAlign w:val="center"/>
          </w:tcPr>
          <w:p w:rsidR="00251D9E" w:rsidRPr="00050989" w:rsidRDefault="00251D9E" w:rsidP="00DB1249">
            <w:pPr>
              <w:snapToGrid w:val="0"/>
              <w:spacing w:line="240" w:lineRule="atLeast"/>
              <w:ind w:firstLineChars="150" w:firstLine="315"/>
              <w:jc w:val="center"/>
              <w:rPr>
                <w:rFonts w:ascii="宋体" w:hAnsi="宋体"/>
                <w:color w:val="000000"/>
                <w:szCs w:val="21"/>
              </w:rPr>
            </w:pPr>
            <w:r w:rsidRPr="00050989">
              <w:rPr>
                <w:rFonts w:ascii="宋体" w:hAnsi="宋体" w:hint="eastAsia"/>
                <w:color w:val="000000"/>
                <w:szCs w:val="21"/>
              </w:rPr>
              <w:t>2761</w:t>
            </w:r>
          </w:p>
        </w:tc>
        <w:tc>
          <w:tcPr>
            <w:tcW w:w="898" w:type="pct"/>
            <w:tcBorders>
              <w:top w:val="nil"/>
              <w:right w:val="nil"/>
            </w:tcBorders>
            <w:vAlign w:val="center"/>
          </w:tcPr>
          <w:p w:rsidR="00251D9E" w:rsidRPr="00050989" w:rsidRDefault="00251D9E" w:rsidP="00DB1249">
            <w:pPr>
              <w:snapToGrid w:val="0"/>
              <w:spacing w:line="240" w:lineRule="atLeast"/>
              <w:ind w:left="19" w:hangingChars="9" w:hanging="19"/>
              <w:jc w:val="center"/>
              <w:rPr>
                <w:rFonts w:ascii="宋体" w:hAnsi="宋体"/>
                <w:color w:val="000000"/>
                <w:szCs w:val="21"/>
              </w:rPr>
            </w:pPr>
            <w:r w:rsidRPr="00050989">
              <w:rPr>
                <w:rFonts w:ascii="宋体" w:hAnsi="宋体" w:hint="eastAsia"/>
                <w:color w:val="000000"/>
                <w:szCs w:val="21"/>
              </w:rPr>
              <w:t>717</w:t>
            </w:r>
          </w:p>
        </w:tc>
        <w:tc>
          <w:tcPr>
            <w:tcW w:w="899" w:type="pct"/>
            <w:tcBorders>
              <w:top w:val="nil"/>
              <w:left w:val="nil"/>
            </w:tcBorders>
            <w:vAlign w:val="center"/>
          </w:tcPr>
          <w:p w:rsidR="00251D9E" w:rsidRPr="00050989" w:rsidRDefault="00251D9E" w:rsidP="00DB1249">
            <w:pPr>
              <w:snapToGrid w:val="0"/>
              <w:spacing w:line="240" w:lineRule="atLeast"/>
              <w:rPr>
                <w:rFonts w:ascii="宋体" w:hAnsi="宋体"/>
                <w:color w:val="000000"/>
                <w:szCs w:val="21"/>
              </w:rPr>
            </w:pPr>
            <w:r w:rsidRPr="00050989">
              <w:rPr>
                <w:rFonts w:ascii="宋体" w:hAnsi="宋体" w:hint="eastAsia"/>
                <w:color w:val="000000"/>
                <w:szCs w:val="21"/>
              </w:rPr>
              <w:t>26%</w:t>
            </w:r>
          </w:p>
        </w:tc>
        <w:tc>
          <w:tcPr>
            <w:tcW w:w="899" w:type="pct"/>
            <w:tcBorders>
              <w:top w:val="nil"/>
            </w:tcBorders>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382</w:t>
            </w:r>
          </w:p>
        </w:tc>
        <w:tc>
          <w:tcPr>
            <w:tcW w:w="899" w:type="pct"/>
            <w:tcBorders>
              <w:top w:val="nil"/>
            </w:tcBorders>
            <w:vAlign w:val="center"/>
          </w:tcPr>
          <w:p w:rsidR="00251D9E" w:rsidRPr="00050989" w:rsidRDefault="00251D9E" w:rsidP="00DB1249">
            <w:pPr>
              <w:snapToGrid w:val="0"/>
              <w:spacing w:line="240" w:lineRule="atLeast"/>
              <w:ind w:firstLineChars="200" w:firstLine="420"/>
              <w:jc w:val="center"/>
              <w:rPr>
                <w:rFonts w:ascii="宋体" w:hAnsi="宋体"/>
                <w:color w:val="000000"/>
                <w:szCs w:val="21"/>
              </w:rPr>
            </w:pPr>
            <w:r w:rsidRPr="00050989">
              <w:rPr>
                <w:rFonts w:ascii="宋体" w:hAnsi="宋体" w:hint="eastAsia"/>
                <w:color w:val="000000"/>
                <w:szCs w:val="21"/>
              </w:rPr>
              <w:t>14%</w:t>
            </w:r>
          </w:p>
        </w:tc>
      </w:tr>
      <w:tr w:rsidR="00251D9E" w:rsidRPr="00050989" w:rsidTr="0069782F">
        <w:trPr>
          <w:trHeight w:val="50"/>
          <w:jc w:val="center"/>
        </w:trPr>
        <w:tc>
          <w:tcPr>
            <w:tcW w:w="532" w:type="pct"/>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2004</w:t>
            </w:r>
          </w:p>
        </w:tc>
        <w:tc>
          <w:tcPr>
            <w:tcW w:w="873" w:type="pct"/>
            <w:vAlign w:val="center"/>
          </w:tcPr>
          <w:p w:rsidR="00251D9E" w:rsidRPr="00050989" w:rsidRDefault="00251D9E" w:rsidP="00DB1249">
            <w:pPr>
              <w:snapToGrid w:val="0"/>
              <w:spacing w:line="240" w:lineRule="atLeast"/>
              <w:ind w:firstLineChars="150" w:firstLine="315"/>
              <w:jc w:val="center"/>
              <w:rPr>
                <w:rFonts w:ascii="宋体" w:hAnsi="宋体"/>
                <w:color w:val="000000"/>
                <w:szCs w:val="21"/>
              </w:rPr>
            </w:pPr>
            <w:r w:rsidRPr="00050989">
              <w:rPr>
                <w:rFonts w:ascii="宋体" w:hAnsi="宋体" w:hint="eastAsia"/>
                <w:color w:val="000000"/>
                <w:szCs w:val="21"/>
              </w:rPr>
              <w:t>3760</w:t>
            </w:r>
          </w:p>
        </w:tc>
        <w:tc>
          <w:tcPr>
            <w:tcW w:w="898" w:type="pct"/>
            <w:tcBorders>
              <w:right w:val="nil"/>
            </w:tcBorders>
            <w:vAlign w:val="center"/>
          </w:tcPr>
          <w:p w:rsidR="00251D9E" w:rsidRPr="00050989" w:rsidRDefault="00251D9E" w:rsidP="00DB1249">
            <w:pPr>
              <w:snapToGrid w:val="0"/>
              <w:spacing w:line="240" w:lineRule="atLeast"/>
              <w:ind w:left="19" w:hangingChars="9" w:hanging="19"/>
              <w:jc w:val="center"/>
              <w:rPr>
                <w:rFonts w:ascii="宋体" w:hAnsi="宋体"/>
                <w:color w:val="000000"/>
                <w:szCs w:val="21"/>
              </w:rPr>
            </w:pPr>
            <w:r w:rsidRPr="00050989">
              <w:rPr>
                <w:rFonts w:ascii="宋体" w:hAnsi="宋体" w:hint="eastAsia"/>
                <w:color w:val="000000"/>
                <w:szCs w:val="21"/>
              </w:rPr>
              <w:t>1237</w:t>
            </w:r>
          </w:p>
        </w:tc>
        <w:tc>
          <w:tcPr>
            <w:tcW w:w="899" w:type="pct"/>
            <w:tcBorders>
              <w:left w:val="nil"/>
            </w:tcBorders>
            <w:vAlign w:val="center"/>
          </w:tcPr>
          <w:p w:rsidR="00251D9E" w:rsidRPr="00050989" w:rsidRDefault="00251D9E" w:rsidP="00DB1249">
            <w:pPr>
              <w:snapToGrid w:val="0"/>
              <w:spacing w:line="240" w:lineRule="atLeast"/>
              <w:rPr>
                <w:rFonts w:ascii="宋体" w:hAnsi="宋体"/>
                <w:color w:val="000000"/>
                <w:szCs w:val="21"/>
              </w:rPr>
            </w:pPr>
            <w:r w:rsidRPr="00050989">
              <w:rPr>
                <w:rFonts w:ascii="宋体" w:hAnsi="宋体" w:hint="eastAsia"/>
                <w:color w:val="000000"/>
                <w:szCs w:val="21"/>
              </w:rPr>
              <w:t>33%</w:t>
            </w:r>
          </w:p>
        </w:tc>
        <w:tc>
          <w:tcPr>
            <w:tcW w:w="899" w:type="pct"/>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704</w:t>
            </w:r>
          </w:p>
        </w:tc>
        <w:tc>
          <w:tcPr>
            <w:tcW w:w="899" w:type="pct"/>
            <w:vAlign w:val="center"/>
          </w:tcPr>
          <w:p w:rsidR="00251D9E" w:rsidRPr="00050989" w:rsidRDefault="00251D9E" w:rsidP="00DB1249">
            <w:pPr>
              <w:snapToGrid w:val="0"/>
              <w:spacing w:line="240" w:lineRule="atLeast"/>
              <w:ind w:firstLineChars="200" w:firstLine="420"/>
              <w:jc w:val="center"/>
              <w:rPr>
                <w:rFonts w:ascii="宋体" w:hAnsi="宋体"/>
                <w:color w:val="000000"/>
                <w:szCs w:val="21"/>
              </w:rPr>
            </w:pPr>
            <w:r w:rsidRPr="00050989">
              <w:rPr>
                <w:rFonts w:ascii="宋体" w:hAnsi="宋体" w:hint="eastAsia"/>
                <w:color w:val="000000"/>
                <w:szCs w:val="21"/>
              </w:rPr>
              <w:t>19%</w:t>
            </w:r>
          </w:p>
        </w:tc>
      </w:tr>
      <w:tr w:rsidR="00251D9E" w:rsidRPr="00050989" w:rsidTr="0069782F">
        <w:trPr>
          <w:trHeight w:val="50"/>
          <w:jc w:val="center"/>
        </w:trPr>
        <w:tc>
          <w:tcPr>
            <w:tcW w:w="532" w:type="pct"/>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2005</w:t>
            </w:r>
          </w:p>
        </w:tc>
        <w:tc>
          <w:tcPr>
            <w:tcW w:w="873" w:type="pct"/>
            <w:vAlign w:val="center"/>
          </w:tcPr>
          <w:p w:rsidR="00251D9E" w:rsidRPr="00050989" w:rsidRDefault="00251D9E" w:rsidP="00DB1249">
            <w:pPr>
              <w:snapToGrid w:val="0"/>
              <w:spacing w:line="240" w:lineRule="atLeast"/>
              <w:ind w:firstLineChars="150" w:firstLine="315"/>
              <w:jc w:val="center"/>
              <w:rPr>
                <w:rFonts w:ascii="宋体" w:hAnsi="宋体"/>
                <w:color w:val="000000"/>
                <w:szCs w:val="21"/>
              </w:rPr>
            </w:pPr>
            <w:r w:rsidRPr="00050989">
              <w:rPr>
                <w:rFonts w:ascii="宋体" w:hAnsi="宋体" w:hint="eastAsia"/>
                <w:color w:val="000000"/>
                <w:szCs w:val="21"/>
              </w:rPr>
              <w:t>3800</w:t>
            </w:r>
          </w:p>
        </w:tc>
        <w:tc>
          <w:tcPr>
            <w:tcW w:w="898" w:type="pct"/>
            <w:tcBorders>
              <w:right w:val="nil"/>
            </w:tcBorders>
            <w:vAlign w:val="center"/>
          </w:tcPr>
          <w:p w:rsidR="00251D9E" w:rsidRPr="00050989" w:rsidRDefault="00251D9E" w:rsidP="00DB1249">
            <w:pPr>
              <w:snapToGrid w:val="0"/>
              <w:spacing w:line="240" w:lineRule="atLeast"/>
              <w:ind w:left="19" w:hangingChars="9" w:hanging="19"/>
              <w:jc w:val="center"/>
              <w:rPr>
                <w:rFonts w:ascii="宋体" w:hAnsi="宋体"/>
                <w:color w:val="000000"/>
                <w:szCs w:val="21"/>
              </w:rPr>
            </w:pPr>
            <w:r w:rsidRPr="00050989">
              <w:rPr>
                <w:rFonts w:ascii="宋体" w:hAnsi="宋体" w:hint="eastAsia"/>
                <w:color w:val="000000"/>
                <w:szCs w:val="21"/>
              </w:rPr>
              <w:t>1251</w:t>
            </w:r>
          </w:p>
        </w:tc>
        <w:tc>
          <w:tcPr>
            <w:tcW w:w="899" w:type="pct"/>
            <w:tcBorders>
              <w:left w:val="nil"/>
            </w:tcBorders>
            <w:vAlign w:val="center"/>
          </w:tcPr>
          <w:p w:rsidR="00251D9E" w:rsidRPr="00050989" w:rsidRDefault="00251D9E" w:rsidP="00DB1249">
            <w:pPr>
              <w:snapToGrid w:val="0"/>
              <w:spacing w:line="240" w:lineRule="atLeast"/>
              <w:rPr>
                <w:rFonts w:ascii="宋体" w:hAnsi="宋体"/>
                <w:color w:val="000000"/>
                <w:szCs w:val="21"/>
              </w:rPr>
            </w:pPr>
            <w:r w:rsidRPr="00050989">
              <w:rPr>
                <w:rFonts w:ascii="宋体" w:hAnsi="宋体" w:hint="eastAsia"/>
                <w:color w:val="000000"/>
                <w:szCs w:val="21"/>
              </w:rPr>
              <w:t>33%</w:t>
            </w:r>
          </w:p>
        </w:tc>
        <w:tc>
          <w:tcPr>
            <w:tcW w:w="899" w:type="pct"/>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767</w:t>
            </w:r>
          </w:p>
        </w:tc>
        <w:tc>
          <w:tcPr>
            <w:tcW w:w="899" w:type="pct"/>
            <w:vAlign w:val="center"/>
          </w:tcPr>
          <w:p w:rsidR="00251D9E" w:rsidRPr="00050989" w:rsidRDefault="00251D9E" w:rsidP="00DB1249">
            <w:pPr>
              <w:snapToGrid w:val="0"/>
              <w:spacing w:line="240" w:lineRule="atLeast"/>
              <w:ind w:firstLineChars="200" w:firstLine="420"/>
              <w:jc w:val="center"/>
              <w:rPr>
                <w:rFonts w:ascii="宋体" w:hAnsi="宋体"/>
                <w:color w:val="000000"/>
                <w:szCs w:val="21"/>
              </w:rPr>
            </w:pPr>
            <w:r w:rsidRPr="00050989">
              <w:rPr>
                <w:rFonts w:ascii="宋体" w:hAnsi="宋体" w:hint="eastAsia"/>
                <w:color w:val="000000"/>
                <w:szCs w:val="21"/>
              </w:rPr>
              <w:t>20%</w:t>
            </w:r>
          </w:p>
        </w:tc>
      </w:tr>
      <w:tr w:rsidR="00251D9E" w:rsidRPr="00050989" w:rsidTr="0069782F">
        <w:trPr>
          <w:trHeight w:val="50"/>
          <w:jc w:val="center"/>
        </w:trPr>
        <w:tc>
          <w:tcPr>
            <w:tcW w:w="532" w:type="pct"/>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2006</w:t>
            </w:r>
          </w:p>
        </w:tc>
        <w:tc>
          <w:tcPr>
            <w:tcW w:w="873" w:type="pct"/>
            <w:vAlign w:val="center"/>
          </w:tcPr>
          <w:p w:rsidR="00251D9E" w:rsidRPr="00050989" w:rsidRDefault="00251D9E" w:rsidP="00DB1249">
            <w:pPr>
              <w:snapToGrid w:val="0"/>
              <w:spacing w:line="240" w:lineRule="atLeast"/>
              <w:ind w:firstLineChars="150" w:firstLine="315"/>
              <w:jc w:val="center"/>
              <w:rPr>
                <w:rFonts w:ascii="宋体" w:hAnsi="宋体"/>
                <w:color w:val="000000"/>
                <w:szCs w:val="21"/>
              </w:rPr>
            </w:pPr>
            <w:r w:rsidRPr="00050989">
              <w:rPr>
                <w:rFonts w:ascii="宋体" w:hAnsi="宋体" w:hint="eastAsia"/>
                <w:color w:val="000000"/>
                <w:szCs w:val="21"/>
              </w:rPr>
              <w:t>4006</w:t>
            </w:r>
          </w:p>
        </w:tc>
        <w:tc>
          <w:tcPr>
            <w:tcW w:w="898" w:type="pct"/>
            <w:tcBorders>
              <w:right w:val="nil"/>
            </w:tcBorders>
            <w:vAlign w:val="center"/>
          </w:tcPr>
          <w:p w:rsidR="00251D9E" w:rsidRPr="00050989" w:rsidRDefault="00251D9E" w:rsidP="00DB1249">
            <w:pPr>
              <w:snapToGrid w:val="0"/>
              <w:spacing w:line="240" w:lineRule="atLeast"/>
              <w:ind w:left="19" w:hangingChars="9" w:hanging="19"/>
              <w:jc w:val="center"/>
              <w:rPr>
                <w:rFonts w:ascii="宋体" w:hAnsi="宋体"/>
                <w:color w:val="000000"/>
                <w:szCs w:val="21"/>
              </w:rPr>
            </w:pPr>
            <w:r w:rsidRPr="00050989">
              <w:rPr>
                <w:rFonts w:ascii="宋体" w:hAnsi="宋体" w:hint="eastAsia"/>
                <w:color w:val="000000"/>
                <w:szCs w:val="21"/>
              </w:rPr>
              <w:t>705</w:t>
            </w:r>
          </w:p>
        </w:tc>
        <w:tc>
          <w:tcPr>
            <w:tcW w:w="899" w:type="pct"/>
            <w:tcBorders>
              <w:left w:val="nil"/>
            </w:tcBorders>
            <w:vAlign w:val="center"/>
          </w:tcPr>
          <w:p w:rsidR="00251D9E" w:rsidRPr="00050989" w:rsidRDefault="00251D9E" w:rsidP="00DB1249">
            <w:pPr>
              <w:snapToGrid w:val="0"/>
              <w:spacing w:line="240" w:lineRule="atLeast"/>
              <w:rPr>
                <w:rFonts w:ascii="宋体" w:hAnsi="宋体"/>
                <w:color w:val="000000"/>
                <w:szCs w:val="21"/>
              </w:rPr>
            </w:pPr>
            <w:r w:rsidRPr="00050989">
              <w:rPr>
                <w:rFonts w:ascii="宋体" w:hAnsi="宋体" w:hint="eastAsia"/>
                <w:color w:val="000000"/>
                <w:szCs w:val="21"/>
              </w:rPr>
              <w:t>18%</w:t>
            </w:r>
          </w:p>
        </w:tc>
        <w:tc>
          <w:tcPr>
            <w:tcW w:w="899" w:type="pct"/>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1097</w:t>
            </w:r>
          </w:p>
        </w:tc>
        <w:tc>
          <w:tcPr>
            <w:tcW w:w="899" w:type="pct"/>
            <w:vAlign w:val="center"/>
          </w:tcPr>
          <w:p w:rsidR="00251D9E" w:rsidRPr="00050989" w:rsidRDefault="00251D9E" w:rsidP="00DB1249">
            <w:pPr>
              <w:snapToGrid w:val="0"/>
              <w:spacing w:line="240" w:lineRule="atLeast"/>
              <w:ind w:firstLineChars="200" w:firstLine="420"/>
              <w:jc w:val="center"/>
              <w:rPr>
                <w:rFonts w:ascii="宋体" w:hAnsi="宋体"/>
                <w:color w:val="000000"/>
                <w:szCs w:val="21"/>
              </w:rPr>
            </w:pPr>
            <w:r w:rsidRPr="00050989">
              <w:rPr>
                <w:rFonts w:ascii="宋体" w:hAnsi="宋体" w:hint="eastAsia"/>
                <w:color w:val="000000"/>
                <w:szCs w:val="21"/>
              </w:rPr>
              <w:t>27%</w:t>
            </w:r>
          </w:p>
        </w:tc>
      </w:tr>
      <w:tr w:rsidR="00251D9E" w:rsidRPr="00050989" w:rsidTr="0069782F">
        <w:trPr>
          <w:trHeight w:val="50"/>
          <w:jc w:val="center"/>
        </w:trPr>
        <w:tc>
          <w:tcPr>
            <w:tcW w:w="532" w:type="pct"/>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2007</w:t>
            </w:r>
          </w:p>
        </w:tc>
        <w:tc>
          <w:tcPr>
            <w:tcW w:w="873" w:type="pct"/>
            <w:vAlign w:val="center"/>
          </w:tcPr>
          <w:p w:rsidR="00251D9E" w:rsidRPr="00050989" w:rsidRDefault="00251D9E" w:rsidP="00DB1249">
            <w:pPr>
              <w:snapToGrid w:val="0"/>
              <w:spacing w:line="240" w:lineRule="atLeast"/>
              <w:ind w:firstLineChars="150" w:firstLine="315"/>
              <w:jc w:val="center"/>
              <w:rPr>
                <w:rFonts w:ascii="宋体" w:hAnsi="宋体"/>
                <w:color w:val="000000"/>
                <w:szCs w:val="21"/>
              </w:rPr>
            </w:pPr>
            <w:r w:rsidRPr="00050989">
              <w:rPr>
                <w:rFonts w:ascii="宋体" w:hAnsi="宋体" w:hint="eastAsia"/>
                <w:color w:val="000000"/>
                <w:szCs w:val="21"/>
              </w:rPr>
              <w:t>4325</w:t>
            </w:r>
          </w:p>
        </w:tc>
        <w:tc>
          <w:tcPr>
            <w:tcW w:w="898" w:type="pct"/>
            <w:tcBorders>
              <w:right w:val="nil"/>
            </w:tcBorders>
            <w:vAlign w:val="center"/>
          </w:tcPr>
          <w:p w:rsidR="00251D9E" w:rsidRPr="00050989" w:rsidRDefault="00251D9E" w:rsidP="00DB1249">
            <w:pPr>
              <w:snapToGrid w:val="0"/>
              <w:spacing w:line="240" w:lineRule="atLeast"/>
              <w:ind w:left="19" w:hangingChars="9" w:hanging="19"/>
              <w:jc w:val="center"/>
              <w:rPr>
                <w:rFonts w:ascii="宋体" w:hAnsi="宋体"/>
                <w:color w:val="000000"/>
                <w:szCs w:val="21"/>
              </w:rPr>
            </w:pPr>
            <w:r w:rsidRPr="00050989">
              <w:rPr>
                <w:rFonts w:ascii="宋体" w:hAnsi="宋体" w:hint="eastAsia"/>
                <w:color w:val="000000"/>
                <w:szCs w:val="21"/>
              </w:rPr>
              <w:t>933</w:t>
            </w:r>
          </w:p>
        </w:tc>
        <w:tc>
          <w:tcPr>
            <w:tcW w:w="899" w:type="pct"/>
            <w:tcBorders>
              <w:left w:val="nil"/>
              <w:bottom w:val="single" w:sz="4" w:space="0" w:color="auto"/>
            </w:tcBorders>
            <w:vAlign w:val="center"/>
          </w:tcPr>
          <w:p w:rsidR="00251D9E" w:rsidRPr="00050989" w:rsidRDefault="00251D9E" w:rsidP="00DB1249">
            <w:pPr>
              <w:snapToGrid w:val="0"/>
              <w:spacing w:line="240" w:lineRule="atLeast"/>
              <w:rPr>
                <w:rFonts w:ascii="宋体" w:hAnsi="宋体"/>
                <w:color w:val="000000"/>
                <w:szCs w:val="21"/>
              </w:rPr>
            </w:pPr>
            <w:r w:rsidRPr="00050989">
              <w:rPr>
                <w:rFonts w:ascii="宋体" w:hAnsi="宋体" w:hint="eastAsia"/>
                <w:color w:val="000000"/>
                <w:szCs w:val="21"/>
              </w:rPr>
              <w:t>22%</w:t>
            </w:r>
          </w:p>
        </w:tc>
        <w:tc>
          <w:tcPr>
            <w:tcW w:w="899" w:type="pct"/>
            <w:vAlign w:val="center"/>
          </w:tcPr>
          <w:p w:rsidR="00251D9E" w:rsidRPr="00050989" w:rsidRDefault="00251D9E"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1040</w:t>
            </w:r>
          </w:p>
        </w:tc>
        <w:tc>
          <w:tcPr>
            <w:tcW w:w="899" w:type="pct"/>
            <w:vAlign w:val="center"/>
          </w:tcPr>
          <w:p w:rsidR="00251D9E" w:rsidRPr="00050989" w:rsidRDefault="00251D9E" w:rsidP="00DB1249">
            <w:pPr>
              <w:snapToGrid w:val="0"/>
              <w:spacing w:line="240" w:lineRule="atLeast"/>
              <w:ind w:firstLineChars="200" w:firstLine="420"/>
              <w:jc w:val="center"/>
              <w:rPr>
                <w:rFonts w:ascii="宋体" w:hAnsi="宋体"/>
                <w:color w:val="000000"/>
                <w:szCs w:val="21"/>
              </w:rPr>
            </w:pPr>
            <w:r w:rsidRPr="00050989">
              <w:rPr>
                <w:rFonts w:ascii="宋体" w:hAnsi="宋体" w:hint="eastAsia"/>
                <w:color w:val="000000"/>
                <w:szCs w:val="21"/>
              </w:rPr>
              <w:t>24%</w:t>
            </w:r>
          </w:p>
        </w:tc>
      </w:tr>
    </w:tbl>
    <w:p w:rsidR="00CB06DD" w:rsidRDefault="00174481" w:rsidP="00DB1249">
      <w:pPr>
        <w:autoSpaceDE w:val="0"/>
        <w:autoSpaceDN w:val="0"/>
        <w:adjustRightInd w:val="0"/>
        <w:ind w:firstLineChars="200" w:firstLine="560"/>
        <w:jc w:val="left"/>
        <w:rPr>
          <w:rFonts w:ascii="仿宋" w:eastAsia="仿宋" w:hAnsi="仿宋"/>
          <w:sz w:val="28"/>
          <w:szCs w:val="28"/>
        </w:rPr>
      </w:pPr>
      <w:r>
        <w:rPr>
          <w:rFonts w:ascii="仿宋" w:eastAsia="仿宋" w:hAnsi="仿宋" w:hint="eastAsia"/>
          <w:sz w:val="28"/>
          <w:szCs w:val="28"/>
        </w:rPr>
        <w:t>（2）</w:t>
      </w:r>
      <w:r w:rsidR="00513824" w:rsidRPr="00313B2A">
        <w:rPr>
          <w:rFonts w:ascii="仿宋" w:eastAsia="仿宋" w:hAnsi="仿宋" w:hint="eastAsia"/>
          <w:sz w:val="28"/>
          <w:szCs w:val="28"/>
        </w:rPr>
        <w:t>主要生源来源单一且整体水平不高。</w:t>
      </w:r>
      <w:r w:rsidR="00E276F0" w:rsidRPr="00E276F0">
        <w:rPr>
          <w:rFonts w:ascii="仿宋" w:eastAsia="仿宋" w:hAnsi="仿宋" w:hint="eastAsia"/>
          <w:sz w:val="28"/>
          <w:szCs w:val="28"/>
        </w:rPr>
        <w:t>多数西</w:t>
      </w:r>
      <w:r w:rsidR="004E0846">
        <w:rPr>
          <w:rFonts w:ascii="仿宋" w:eastAsia="仿宋" w:hAnsi="仿宋" w:hint="eastAsia"/>
          <w:sz w:val="28"/>
          <w:szCs w:val="28"/>
        </w:rPr>
        <w:t>部农林院校的研究生生源主要来自农业院校毕业生，尤其是本校毕业生</w:t>
      </w:r>
      <w:r w:rsidR="00E276F0" w:rsidRPr="00E276F0">
        <w:rPr>
          <w:rFonts w:ascii="仿宋" w:eastAsia="仿宋" w:hAnsi="仿宋" w:hint="eastAsia"/>
          <w:sz w:val="28"/>
          <w:szCs w:val="28"/>
        </w:rPr>
        <w:t>。</w:t>
      </w:r>
      <w:r w:rsidR="00492184" w:rsidRPr="00492184">
        <w:rPr>
          <w:rFonts w:ascii="仿宋" w:eastAsia="仿宋" w:hAnsi="仿宋" w:hint="eastAsia"/>
          <w:sz w:val="28"/>
          <w:szCs w:val="28"/>
        </w:rPr>
        <w:t>作为西部</w:t>
      </w:r>
      <w:r w:rsidR="00957531">
        <w:rPr>
          <w:rFonts w:ascii="仿宋" w:eastAsia="仿宋" w:hAnsi="仿宋" w:hint="eastAsia"/>
          <w:sz w:val="28"/>
          <w:szCs w:val="28"/>
        </w:rPr>
        <w:t>院校</w:t>
      </w:r>
      <w:r w:rsidR="00492184" w:rsidRPr="00492184">
        <w:rPr>
          <w:rFonts w:ascii="仿宋" w:eastAsia="仿宋" w:hAnsi="仿宋" w:hint="eastAsia"/>
          <w:sz w:val="28"/>
          <w:szCs w:val="28"/>
        </w:rPr>
        <w:t>研究生生源的主体——本校本科毕业生，其生源质量成为影响研究生培养质量的主导因素。</w:t>
      </w:r>
      <w:r w:rsidR="00BE5429" w:rsidRPr="00BE5429">
        <w:rPr>
          <w:rFonts w:ascii="仿宋" w:eastAsia="仿宋" w:hAnsi="仿宋" w:hint="eastAsia"/>
          <w:sz w:val="28"/>
          <w:szCs w:val="28"/>
        </w:rPr>
        <w:t>在高考招生录取时，农林院校生源处于劣势，普通农业院校的录取分数线往往处于本批录取分数线的底线，本校应届本科生的生源整体水平不高，直接影响了西部农林院校了研究生的生源质量。</w:t>
      </w:r>
      <w:r w:rsidR="00877AFF" w:rsidRPr="00877AFF">
        <w:rPr>
          <w:rFonts w:ascii="仿宋" w:eastAsia="仿宋" w:hAnsi="仿宋" w:hint="eastAsia"/>
          <w:sz w:val="28"/>
          <w:szCs w:val="28"/>
        </w:rPr>
        <w:t>生源单一</w:t>
      </w:r>
      <w:r w:rsidR="00877AFF">
        <w:rPr>
          <w:rFonts w:ascii="仿宋" w:eastAsia="仿宋" w:hAnsi="仿宋" w:hint="eastAsia"/>
          <w:sz w:val="28"/>
          <w:szCs w:val="28"/>
        </w:rPr>
        <w:t>同时也</w:t>
      </w:r>
      <w:r w:rsidR="00877AFF" w:rsidRPr="00877AFF">
        <w:rPr>
          <w:rFonts w:ascii="仿宋" w:eastAsia="仿宋" w:hAnsi="仿宋" w:hint="eastAsia"/>
          <w:sz w:val="28"/>
          <w:szCs w:val="28"/>
        </w:rPr>
        <w:t>造成西部农林院校</w:t>
      </w:r>
      <w:r w:rsidR="00877AFF">
        <w:rPr>
          <w:rFonts w:ascii="仿宋" w:eastAsia="仿宋" w:hAnsi="仿宋" w:hint="eastAsia"/>
          <w:sz w:val="28"/>
          <w:szCs w:val="28"/>
        </w:rPr>
        <w:t>研究生生源日渐</w:t>
      </w:r>
      <w:r w:rsidR="00E319B8">
        <w:rPr>
          <w:rFonts w:ascii="仿宋" w:eastAsia="仿宋" w:hAnsi="仿宋" w:hint="eastAsia"/>
          <w:sz w:val="28"/>
          <w:szCs w:val="28"/>
        </w:rPr>
        <w:t>走向</w:t>
      </w:r>
      <w:r w:rsidR="00877AFF" w:rsidRPr="00877AFF">
        <w:rPr>
          <w:rFonts w:ascii="仿宋" w:eastAsia="仿宋" w:hAnsi="仿宋" w:hint="eastAsia"/>
          <w:sz w:val="28"/>
          <w:szCs w:val="28"/>
        </w:rPr>
        <w:t>“近亲繁殖”</w:t>
      </w:r>
      <w:r w:rsidR="00877AFF">
        <w:rPr>
          <w:rFonts w:ascii="仿宋" w:eastAsia="仿宋" w:hAnsi="仿宋" w:hint="eastAsia"/>
          <w:sz w:val="28"/>
          <w:szCs w:val="28"/>
        </w:rPr>
        <w:t>的</w:t>
      </w:r>
      <w:r w:rsidR="00877AFF" w:rsidRPr="00877AFF">
        <w:rPr>
          <w:rFonts w:ascii="仿宋" w:eastAsia="仿宋" w:hAnsi="仿宋" w:hint="eastAsia"/>
          <w:sz w:val="28"/>
          <w:szCs w:val="28"/>
        </w:rPr>
        <w:t>突出特点</w:t>
      </w:r>
      <w:r w:rsidR="00877AFF">
        <w:rPr>
          <w:rFonts w:ascii="仿宋" w:eastAsia="仿宋" w:hAnsi="仿宋" w:hint="eastAsia"/>
          <w:sz w:val="28"/>
          <w:szCs w:val="28"/>
        </w:rPr>
        <w:t>。</w:t>
      </w:r>
    </w:p>
    <w:p w:rsidR="00BE5C8C" w:rsidRPr="00BE5C8C" w:rsidRDefault="00F60305" w:rsidP="00DB1249">
      <w:pPr>
        <w:jc w:val="center"/>
        <w:rPr>
          <w:rFonts w:ascii="黑体" w:eastAsia="黑体" w:hAnsi="宋体"/>
          <w:color w:val="000000"/>
          <w:sz w:val="24"/>
          <w:szCs w:val="24"/>
        </w:rPr>
      </w:pPr>
      <w:r>
        <w:rPr>
          <w:rFonts w:ascii="黑体" w:eastAsia="黑体" w:hAnsi="宋体" w:hint="eastAsia"/>
          <w:color w:val="000000"/>
          <w:sz w:val="24"/>
          <w:szCs w:val="24"/>
        </w:rPr>
        <w:t>表</w:t>
      </w:r>
      <w:r w:rsidR="00AD13BC">
        <w:rPr>
          <w:rFonts w:ascii="黑体" w:eastAsia="黑体" w:hAnsi="宋体" w:hint="eastAsia"/>
          <w:color w:val="000000"/>
          <w:sz w:val="24"/>
          <w:szCs w:val="24"/>
        </w:rPr>
        <w:t>2</w:t>
      </w:r>
      <w:r>
        <w:rPr>
          <w:rFonts w:ascii="黑体" w:eastAsia="黑体" w:hAnsi="宋体" w:hint="eastAsia"/>
          <w:color w:val="000000"/>
          <w:sz w:val="24"/>
          <w:szCs w:val="24"/>
        </w:rPr>
        <w:t xml:space="preserve">  </w:t>
      </w:r>
      <w:r w:rsidR="00BE5C8C" w:rsidRPr="00BE5C8C">
        <w:rPr>
          <w:rFonts w:ascii="黑体" w:eastAsia="黑体" w:hAnsi="宋体" w:hint="eastAsia"/>
          <w:color w:val="000000"/>
          <w:sz w:val="24"/>
          <w:szCs w:val="24"/>
        </w:rPr>
        <w:t>三所</w:t>
      </w:r>
      <w:r w:rsidR="00957531">
        <w:rPr>
          <w:rFonts w:ascii="黑体" w:eastAsia="黑体" w:hAnsi="宋体" w:hint="eastAsia"/>
          <w:color w:val="000000"/>
          <w:sz w:val="24"/>
          <w:szCs w:val="24"/>
        </w:rPr>
        <w:t>院校</w:t>
      </w:r>
      <w:r w:rsidR="00BE5C8C" w:rsidRPr="00BE5C8C">
        <w:rPr>
          <w:rFonts w:ascii="黑体" w:eastAsia="黑体" w:hAnsi="宋体" w:hint="eastAsia"/>
          <w:color w:val="000000"/>
          <w:sz w:val="24"/>
          <w:szCs w:val="24"/>
        </w:rPr>
        <w:t>2001—2007年招收硕士研究生生源情况统计</w:t>
      </w:r>
    </w:p>
    <w:tbl>
      <w:tblPr>
        <w:tblW w:w="4949" w:type="pct"/>
        <w:tblBorders>
          <w:top w:val="single" w:sz="4" w:space="0" w:color="auto"/>
          <w:bottom w:val="single" w:sz="4" w:space="0" w:color="auto"/>
        </w:tblBorders>
        <w:tblLayout w:type="fixed"/>
        <w:tblCellMar>
          <w:left w:w="0" w:type="dxa"/>
          <w:right w:w="0" w:type="dxa"/>
        </w:tblCellMar>
        <w:tblLook w:val="01E0"/>
      </w:tblPr>
      <w:tblGrid>
        <w:gridCol w:w="1168"/>
        <w:gridCol w:w="988"/>
        <w:gridCol w:w="830"/>
        <w:gridCol w:w="830"/>
        <w:gridCol w:w="830"/>
        <w:gridCol w:w="1169"/>
        <w:gridCol w:w="876"/>
        <w:gridCol w:w="917"/>
        <w:gridCol w:w="613"/>
      </w:tblGrid>
      <w:tr w:rsidR="00BE5C8C" w:rsidRPr="00050989" w:rsidTr="000E48B4">
        <w:trPr>
          <w:cantSplit/>
          <w:trHeight w:val="333"/>
        </w:trPr>
        <w:tc>
          <w:tcPr>
            <w:tcW w:w="710" w:type="pct"/>
            <w:vMerge w:val="restart"/>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单位</w:t>
            </w:r>
          </w:p>
        </w:tc>
        <w:tc>
          <w:tcPr>
            <w:tcW w:w="600" w:type="pct"/>
            <w:vMerge w:val="restart"/>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年度</w:t>
            </w:r>
          </w:p>
        </w:tc>
        <w:tc>
          <w:tcPr>
            <w:tcW w:w="504" w:type="pct"/>
            <w:vMerge w:val="restart"/>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报考数</w:t>
            </w:r>
          </w:p>
        </w:tc>
        <w:tc>
          <w:tcPr>
            <w:tcW w:w="505" w:type="pct"/>
            <w:vMerge w:val="restart"/>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招生数</w:t>
            </w:r>
          </w:p>
        </w:tc>
        <w:tc>
          <w:tcPr>
            <w:tcW w:w="505" w:type="pct"/>
            <w:vMerge w:val="restart"/>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报考/招生</w:t>
            </w:r>
          </w:p>
        </w:tc>
        <w:tc>
          <w:tcPr>
            <w:tcW w:w="2175" w:type="pct"/>
            <w:gridSpan w:val="4"/>
            <w:tcBorders>
              <w:top w:val="single" w:sz="4" w:space="0" w:color="auto"/>
              <w:bottom w:val="single" w:sz="4" w:space="0" w:color="auto"/>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生源来源</w:t>
            </w:r>
          </w:p>
        </w:tc>
      </w:tr>
      <w:tr w:rsidR="00BE5C8C" w:rsidRPr="00050989" w:rsidTr="000E48B4">
        <w:trPr>
          <w:cantSplit/>
          <w:trHeight w:val="380"/>
        </w:trPr>
        <w:tc>
          <w:tcPr>
            <w:tcW w:w="710" w:type="pct"/>
            <w:vMerge/>
            <w:tcBorders>
              <w:bottom w:val="single" w:sz="4" w:space="0" w:color="auto"/>
            </w:tcBorders>
            <w:vAlign w:val="center"/>
          </w:tcPr>
          <w:p w:rsidR="00BE5C8C" w:rsidRPr="00050989" w:rsidRDefault="00BE5C8C" w:rsidP="00DB1249">
            <w:pPr>
              <w:snapToGrid w:val="0"/>
              <w:spacing w:line="240" w:lineRule="atLeast"/>
              <w:ind w:firstLineChars="100" w:firstLine="210"/>
              <w:jc w:val="center"/>
              <w:rPr>
                <w:rFonts w:ascii="宋体" w:hAnsi="宋体"/>
                <w:color w:val="000000"/>
                <w:szCs w:val="21"/>
              </w:rPr>
            </w:pPr>
          </w:p>
        </w:tc>
        <w:tc>
          <w:tcPr>
            <w:tcW w:w="600" w:type="pct"/>
            <w:vMerge/>
            <w:tcBorders>
              <w:bottom w:val="single" w:sz="4" w:space="0" w:color="auto"/>
            </w:tcBorders>
            <w:vAlign w:val="center"/>
          </w:tcPr>
          <w:p w:rsidR="00BE5C8C" w:rsidRPr="00050989" w:rsidRDefault="00BE5C8C" w:rsidP="00DB1249">
            <w:pPr>
              <w:snapToGrid w:val="0"/>
              <w:spacing w:line="240" w:lineRule="atLeast"/>
              <w:ind w:firstLineChars="100" w:firstLine="210"/>
              <w:jc w:val="center"/>
              <w:rPr>
                <w:rFonts w:ascii="宋体" w:hAnsi="宋体"/>
                <w:color w:val="000000"/>
                <w:szCs w:val="21"/>
              </w:rPr>
            </w:pPr>
          </w:p>
        </w:tc>
        <w:tc>
          <w:tcPr>
            <w:tcW w:w="504" w:type="pct"/>
            <w:vMerge/>
            <w:tcBorders>
              <w:bottom w:val="single" w:sz="4" w:space="0" w:color="auto"/>
            </w:tcBorders>
            <w:vAlign w:val="center"/>
          </w:tcPr>
          <w:p w:rsidR="00BE5C8C" w:rsidRPr="00050989" w:rsidRDefault="00BE5C8C" w:rsidP="00DB1249">
            <w:pPr>
              <w:snapToGrid w:val="0"/>
              <w:spacing w:line="240" w:lineRule="atLeast"/>
              <w:ind w:firstLineChars="100" w:firstLine="210"/>
              <w:jc w:val="center"/>
              <w:rPr>
                <w:rFonts w:ascii="宋体" w:hAnsi="宋体"/>
                <w:color w:val="000000"/>
                <w:szCs w:val="21"/>
              </w:rPr>
            </w:pPr>
          </w:p>
        </w:tc>
        <w:tc>
          <w:tcPr>
            <w:tcW w:w="505" w:type="pct"/>
            <w:vMerge/>
            <w:tcBorders>
              <w:bottom w:val="single" w:sz="4" w:space="0" w:color="auto"/>
            </w:tcBorders>
            <w:vAlign w:val="center"/>
          </w:tcPr>
          <w:p w:rsidR="00BE5C8C" w:rsidRPr="00050989" w:rsidRDefault="00BE5C8C" w:rsidP="00DB1249">
            <w:pPr>
              <w:snapToGrid w:val="0"/>
              <w:spacing w:line="240" w:lineRule="atLeast"/>
              <w:ind w:firstLineChars="100" w:firstLine="210"/>
              <w:jc w:val="center"/>
              <w:rPr>
                <w:rFonts w:ascii="宋体" w:hAnsi="宋体"/>
                <w:color w:val="000000"/>
                <w:szCs w:val="21"/>
              </w:rPr>
            </w:pPr>
          </w:p>
        </w:tc>
        <w:tc>
          <w:tcPr>
            <w:tcW w:w="505" w:type="pct"/>
            <w:vMerge/>
            <w:tcBorders>
              <w:bottom w:val="single" w:sz="4" w:space="0" w:color="auto"/>
            </w:tcBorders>
            <w:vAlign w:val="center"/>
          </w:tcPr>
          <w:p w:rsidR="00BE5C8C" w:rsidRPr="00050989" w:rsidRDefault="00BE5C8C" w:rsidP="00DB1249">
            <w:pPr>
              <w:snapToGrid w:val="0"/>
              <w:spacing w:line="240" w:lineRule="atLeast"/>
              <w:ind w:firstLineChars="100" w:firstLine="210"/>
              <w:jc w:val="center"/>
              <w:rPr>
                <w:rFonts w:ascii="宋体" w:hAnsi="宋体"/>
                <w:color w:val="000000"/>
                <w:szCs w:val="21"/>
              </w:rPr>
            </w:pPr>
          </w:p>
        </w:tc>
        <w:tc>
          <w:tcPr>
            <w:tcW w:w="711" w:type="pct"/>
            <w:tcBorders>
              <w:top w:val="single" w:sz="4" w:space="0" w:color="auto"/>
              <w:bottom w:val="single" w:sz="4" w:space="0" w:color="auto"/>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其他重点院校</w:t>
            </w:r>
          </w:p>
        </w:tc>
        <w:tc>
          <w:tcPr>
            <w:tcW w:w="533" w:type="pct"/>
            <w:tcBorders>
              <w:top w:val="single" w:sz="4" w:space="0" w:color="auto"/>
              <w:bottom w:val="single" w:sz="4" w:space="0" w:color="auto"/>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比例</w:t>
            </w:r>
          </w:p>
        </w:tc>
        <w:tc>
          <w:tcPr>
            <w:tcW w:w="558" w:type="pct"/>
            <w:tcBorders>
              <w:top w:val="single" w:sz="4" w:space="0" w:color="auto"/>
              <w:bottom w:val="single" w:sz="4" w:space="0" w:color="auto"/>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普通</w:t>
            </w:r>
            <w:r w:rsidR="00957531">
              <w:rPr>
                <w:rFonts w:ascii="宋体" w:hAnsi="宋体" w:hint="eastAsia"/>
                <w:color w:val="000000"/>
                <w:szCs w:val="21"/>
              </w:rPr>
              <w:t>院校</w:t>
            </w:r>
          </w:p>
        </w:tc>
        <w:tc>
          <w:tcPr>
            <w:tcW w:w="373" w:type="pct"/>
            <w:tcBorders>
              <w:top w:val="single" w:sz="4" w:space="0" w:color="auto"/>
              <w:bottom w:val="single" w:sz="4" w:space="0" w:color="auto"/>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比例</w:t>
            </w:r>
          </w:p>
        </w:tc>
      </w:tr>
      <w:tr w:rsidR="00BE5C8C" w:rsidRPr="00050989" w:rsidTr="000E48B4">
        <w:trPr>
          <w:cantSplit/>
          <w:trHeight w:val="315"/>
        </w:trPr>
        <w:tc>
          <w:tcPr>
            <w:tcW w:w="710" w:type="pct"/>
            <w:vMerge w:val="restart"/>
            <w:tcBorders>
              <w:top w:val="single" w:sz="4" w:space="0" w:color="auto"/>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西</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北</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农</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林</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科</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技</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大</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学</w:t>
            </w:r>
          </w:p>
        </w:tc>
        <w:tc>
          <w:tcPr>
            <w:tcW w:w="600"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2001</w:t>
            </w:r>
          </w:p>
        </w:tc>
        <w:tc>
          <w:tcPr>
            <w:tcW w:w="504"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1089</w:t>
            </w:r>
          </w:p>
        </w:tc>
        <w:tc>
          <w:tcPr>
            <w:tcW w:w="505"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510</w:t>
            </w:r>
          </w:p>
        </w:tc>
        <w:tc>
          <w:tcPr>
            <w:tcW w:w="505" w:type="pct"/>
            <w:tcBorders>
              <w:top w:val="single" w:sz="4" w:space="0" w:color="auto"/>
              <w:bottom w:val="nil"/>
            </w:tcBorders>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2.1/1</w:t>
            </w:r>
          </w:p>
        </w:tc>
        <w:tc>
          <w:tcPr>
            <w:tcW w:w="711"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21</w:t>
            </w:r>
          </w:p>
        </w:tc>
        <w:tc>
          <w:tcPr>
            <w:tcW w:w="533"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4.1%</w:t>
            </w:r>
          </w:p>
        </w:tc>
        <w:tc>
          <w:tcPr>
            <w:tcW w:w="558"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169</w:t>
            </w:r>
          </w:p>
        </w:tc>
        <w:tc>
          <w:tcPr>
            <w:tcW w:w="373"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33%</w:t>
            </w:r>
          </w:p>
        </w:tc>
      </w:tr>
      <w:tr w:rsidR="00BE5C8C" w:rsidRPr="00050989" w:rsidTr="000E48B4">
        <w:trPr>
          <w:cantSplit/>
          <w:trHeight w:val="315"/>
        </w:trPr>
        <w:tc>
          <w:tcPr>
            <w:tcW w:w="710" w:type="pct"/>
            <w:vMerge/>
            <w:vAlign w:val="center"/>
          </w:tcPr>
          <w:p w:rsidR="00BE5C8C" w:rsidRPr="00050989" w:rsidRDefault="00BE5C8C" w:rsidP="00DB1249">
            <w:pPr>
              <w:snapToGrid w:val="0"/>
              <w:spacing w:line="240" w:lineRule="atLeast"/>
              <w:jc w:val="center"/>
              <w:rPr>
                <w:rFonts w:ascii="宋体" w:hAnsi="宋体"/>
                <w:color w:val="000000"/>
                <w:szCs w:val="21"/>
              </w:rPr>
            </w:pPr>
          </w:p>
        </w:tc>
        <w:tc>
          <w:tcPr>
            <w:tcW w:w="600"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2002</w:t>
            </w:r>
          </w:p>
        </w:tc>
        <w:tc>
          <w:tcPr>
            <w:tcW w:w="504"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1326</w:t>
            </w:r>
          </w:p>
        </w:tc>
        <w:tc>
          <w:tcPr>
            <w:tcW w:w="505"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586</w:t>
            </w:r>
          </w:p>
        </w:tc>
        <w:tc>
          <w:tcPr>
            <w:tcW w:w="505" w:type="pct"/>
            <w:tcBorders>
              <w:top w:val="nil"/>
              <w:bottom w:val="nil"/>
            </w:tcBorders>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2.3/1</w:t>
            </w:r>
          </w:p>
        </w:tc>
        <w:tc>
          <w:tcPr>
            <w:tcW w:w="711"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26</w:t>
            </w:r>
          </w:p>
        </w:tc>
        <w:tc>
          <w:tcPr>
            <w:tcW w:w="533"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4.4%</w:t>
            </w:r>
          </w:p>
        </w:tc>
        <w:tc>
          <w:tcPr>
            <w:tcW w:w="558"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179</w:t>
            </w:r>
          </w:p>
        </w:tc>
        <w:tc>
          <w:tcPr>
            <w:tcW w:w="373"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31%</w:t>
            </w:r>
          </w:p>
        </w:tc>
      </w:tr>
      <w:tr w:rsidR="00BE5C8C" w:rsidRPr="00050989" w:rsidTr="000E48B4">
        <w:trPr>
          <w:cantSplit/>
          <w:trHeight w:val="315"/>
        </w:trPr>
        <w:tc>
          <w:tcPr>
            <w:tcW w:w="710" w:type="pct"/>
            <w:vMerge/>
          </w:tcPr>
          <w:p w:rsidR="00BE5C8C" w:rsidRPr="00050989" w:rsidRDefault="00BE5C8C" w:rsidP="00DB1249">
            <w:pPr>
              <w:snapToGrid w:val="0"/>
              <w:spacing w:line="240" w:lineRule="atLeast"/>
              <w:jc w:val="center"/>
              <w:rPr>
                <w:rFonts w:ascii="宋体" w:hAnsi="宋体"/>
                <w:color w:val="000000"/>
                <w:szCs w:val="21"/>
              </w:rPr>
            </w:pPr>
          </w:p>
        </w:tc>
        <w:tc>
          <w:tcPr>
            <w:tcW w:w="600"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2003</w:t>
            </w:r>
          </w:p>
        </w:tc>
        <w:tc>
          <w:tcPr>
            <w:tcW w:w="504"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1149</w:t>
            </w:r>
          </w:p>
        </w:tc>
        <w:tc>
          <w:tcPr>
            <w:tcW w:w="505"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782</w:t>
            </w:r>
          </w:p>
        </w:tc>
        <w:tc>
          <w:tcPr>
            <w:tcW w:w="505" w:type="pct"/>
            <w:tcBorders>
              <w:top w:val="nil"/>
            </w:tcBorders>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1.5/1</w:t>
            </w:r>
          </w:p>
        </w:tc>
        <w:tc>
          <w:tcPr>
            <w:tcW w:w="711"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24</w:t>
            </w:r>
          </w:p>
        </w:tc>
        <w:tc>
          <w:tcPr>
            <w:tcW w:w="533"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3.0%</w:t>
            </w:r>
          </w:p>
        </w:tc>
        <w:tc>
          <w:tcPr>
            <w:tcW w:w="558"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212</w:t>
            </w:r>
          </w:p>
        </w:tc>
        <w:tc>
          <w:tcPr>
            <w:tcW w:w="373"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27%</w:t>
            </w:r>
          </w:p>
        </w:tc>
      </w:tr>
      <w:tr w:rsidR="00BE5C8C" w:rsidRPr="00050989" w:rsidTr="000E48B4">
        <w:trPr>
          <w:cantSplit/>
          <w:trHeight w:val="315"/>
        </w:trPr>
        <w:tc>
          <w:tcPr>
            <w:tcW w:w="710" w:type="pct"/>
            <w:vMerge/>
          </w:tcPr>
          <w:p w:rsidR="00BE5C8C" w:rsidRPr="00050989" w:rsidRDefault="00BE5C8C" w:rsidP="00DB1249">
            <w:pPr>
              <w:snapToGrid w:val="0"/>
              <w:spacing w:line="300" w:lineRule="atLeast"/>
              <w:jc w:val="center"/>
              <w:rPr>
                <w:rFonts w:ascii="宋体" w:hAnsi="宋体"/>
                <w:color w:val="000000"/>
                <w:szCs w:val="21"/>
              </w:rPr>
            </w:pPr>
          </w:p>
        </w:tc>
        <w:tc>
          <w:tcPr>
            <w:tcW w:w="600"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2004</w:t>
            </w:r>
          </w:p>
        </w:tc>
        <w:tc>
          <w:tcPr>
            <w:tcW w:w="504" w:type="pct"/>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2283</w:t>
            </w:r>
          </w:p>
        </w:tc>
        <w:tc>
          <w:tcPr>
            <w:tcW w:w="505"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1150</w:t>
            </w:r>
          </w:p>
        </w:tc>
        <w:tc>
          <w:tcPr>
            <w:tcW w:w="505"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2.0/1</w:t>
            </w:r>
          </w:p>
        </w:tc>
        <w:tc>
          <w:tcPr>
            <w:tcW w:w="711"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30</w:t>
            </w:r>
          </w:p>
        </w:tc>
        <w:tc>
          <w:tcPr>
            <w:tcW w:w="53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2.6%</w:t>
            </w:r>
          </w:p>
        </w:tc>
        <w:tc>
          <w:tcPr>
            <w:tcW w:w="558"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287</w:t>
            </w:r>
          </w:p>
        </w:tc>
        <w:tc>
          <w:tcPr>
            <w:tcW w:w="37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25%</w:t>
            </w:r>
          </w:p>
        </w:tc>
      </w:tr>
      <w:tr w:rsidR="00BE5C8C" w:rsidRPr="00050989" w:rsidTr="000E48B4">
        <w:trPr>
          <w:cantSplit/>
          <w:trHeight w:val="315"/>
        </w:trPr>
        <w:tc>
          <w:tcPr>
            <w:tcW w:w="710" w:type="pct"/>
            <w:vMerge/>
          </w:tcPr>
          <w:p w:rsidR="00BE5C8C" w:rsidRPr="00050989" w:rsidRDefault="00BE5C8C" w:rsidP="00DB1249">
            <w:pPr>
              <w:snapToGrid w:val="0"/>
              <w:spacing w:line="300" w:lineRule="atLeast"/>
              <w:jc w:val="center"/>
              <w:rPr>
                <w:rFonts w:ascii="宋体" w:hAnsi="宋体"/>
                <w:color w:val="000000"/>
                <w:szCs w:val="21"/>
              </w:rPr>
            </w:pPr>
          </w:p>
        </w:tc>
        <w:tc>
          <w:tcPr>
            <w:tcW w:w="600"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2005</w:t>
            </w:r>
          </w:p>
        </w:tc>
        <w:tc>
          <w:tcPr>
            <w:tcW w:w="504" w:type="pct"/>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2603</w:t>
            </w:r>
          </w:p>
        </w:tc>
        <w:tc>
          <w:tcPr>
            <w:tcW w:w="505"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1301</w:t>
            </w:r>
          </w:p>
        </w:tc>
        <w:tc>
          <w:tcPr>
            <w:tcW w:w="505"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2.0/1</w:t>
            </w:r>
          </w:p>
        </w:tc>
        <w:tc>
          <w:tcPr>
            <w:tcW w:w="711"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29</w:t>
            </w:r>
          </w:p>
        </w:tc>
        <w:tc>
          <w:tcPr>
            <w:tcW w:w="53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2.2%</w:t>
            </w:r>
          </w:p>
        </w:tc>
        <w:tc>
          <w:tcPr>
            <w:tcW w:w="558"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416</w:t>
            </w:r>
          </w:p>
        </w:tc>
        <w:tc>
          <w:tcPr>
            <w:tcW w:w="37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32%</w:t>
            </w:r>
          </w:p>
        </w:tc>
      </w:tr>
      <w:tr w:rsidR="00BE5C8C" w:rsidRPr="00050989" w:rsidTr="000E48B4">
        <w:trPr>
          <w:cantSplit/>
          <w:trHeight w:val="315"/>
        </w:trPr>
        <w:tc>
          <w:tcPr>
            <w:tcW w:w="710" w:type="pct"/>
            <w:vMerge/>
          </w:tcPr>
          <w:p w:rsidR="00BE5C8C" w:rsidRPr="00050989" w:rsidRDefault="00BE5C8C" w:rsidP="00DB1249">
            <w:pPr>
              <w:snapToGrid w:val="0"/>
              <w:spacing w:line="300" w:lineRule="atLeast"/>
              <w:jc w:val="center"/>
              <w:rPr>
                <w:rFonts w:ascii="宋体" w:hAnsi="宋体"/>
                <w:color w:val="000000"/>
                <w:szCs w:val="21"/>
              </w:rPr>
            </w:pPr>
          </w:p>
        </w:tc>
        <w:tc>
          <w:tcPr>
            <w:tcW w:w="600"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2006</w:t>
            </w:r>
          </w:p>
        </w:tc>
        <w:tc>
          <w:tcPr>
            <w:tcW w:w="504" w:type="pct"/>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1884</w:t>
            </w:r>
          </w:p>
        </w:tc>
        <w:tc>
          <w:tcPr>
            <w:tcW w:w="505"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1525</w:t>
            </w:r>
          </w:p>
        </w:tc>
        <w:tc>
          <w:tcPr>
            <w:tcW w:w="505"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1.2/1</w:t>
            </w:r>
          </w:p>
        </w:tc>
        <w:tc>
          <w:tcPr>
            <w:tcW w:w="711"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65</w:t>
            </w:r>
          </w:p>
        </w:tc>
        <w:tc>
          <w:tcPr>
            <w:tcW w:w="53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4.3%</w:t>
            </w:r>
          </w:p>
        </w:tc>
        <w:tc>
          <w:tcPr>
            <w:tcW w:w="558"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726</w:t>
            </w:r>
          </w:p>
        </w:tc>
        <w:tc>
          <w:tcPr>
            <w:tcW w:w="37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48%</w:t>
            </w:r>
          </w:p>
        </w:tc>
      </w:tr>
      <w:tr w:rsidR="00BE5C8C" w:rsidRPr="00050989" w:rsidTr="000E48B4">
        <w:trPr>
          <w:cantSplit/>
          <w:trHeight w:val="315"/>
        </w:trPr>
        <w:tc>
          <w:tcPr>
            <w:tcW w:w="710" w:type="pct"/>
            <w:vMerge/>
          </w:tcPr>
          <w:p w:rsidR="00BE5C8C" w:rsidRPr="00050989" w:rsidRDefault="00BE5C8C" w:rsidP="00DB1249">
            <w:pPr>
              <w:snapToGrid w:val="0"/>
              <w:spacing w:line="300" w:lineRule="atLeast"/>
              <w:jc w:val="center"/>
              <w:rPr>
                <w:rFonts w:ascii="宋体" w:hAnsi="宋体"/>
                <w:color w:val="000000"/>
                <w:szCs w:val="21"/>
              </w:rPr>
            </w:pPr>
          </w:p>
        </w:tc>
        <w:tc>
          <w:tcPr>
            <w:tcW w:w="600"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2007</w:t>
            </w:r>
          </w:p>
        </w:tc>
        <w:tc>
          <w:tcPr>
            <w:tcW w:w="504" w:type="pct"/>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1973</w:t>
            </w:r>
          </w:p>
        </w:tc>
        <w:tc>
          <w:tcPr>
            <w:tcW w:w="505"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1651</w:t>
            </w:r>
          </w:p>
        </w:tc>
        <w:tc>
          <w:tcPr>
            <w:tcW w:w="505"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1.2/1</w:t>
            </w:r>
          </w:p>
        </w:tc>
        <w:tc>
          <w:tcPr>
            <w:tcW w:w="711"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93</w:t>
            </w:r>
          </w:p>
        </w:tc>
        <w:tc>
          <w:tcPr>
            <w:tcW w:w="53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5.6%</w:t>
            </w:r>
          </w:p>
        </w:tc>
        <w:tc>
          <w:tcPr>
            <w:tcW w:w="558"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741</w:t>
            </w:r>
          </w:p>
        </w:tc>
        <w:tc>
          <w:tcPr>
            <w:tcW w:w="37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45%</w:t>
            </w:r>
          </w:p>
        </w:tc>
      </w:tr>
      <w:tr w:rsidR="00BE5C8C" w:rsidRPr="00050989" w:rsidTr="000E48B4">
        <w:trPr>
          <w:cantSplit/>
          <w:trHeight w:val="16"/>
        </w:trPr>
        <w:tc>
          <w:tcPr>
            <w:tcW w:w="710" w:type="pct"/>
            <w:vMerge w:val="restart"/>
            <w:tcBorders>
              <w:top w:val="single" w:sz="4" w:space="0" w:color="auto"/>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石</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河</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子</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大</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学</w:t>
            </w:r>
          </w:p>
        </w:tc>
        <w:tc>
          <w:tcPr>
            <w:tcW w:w="600"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2001</w:t>
            </w:r>
          </w:p>
        </w:tc>
        <w:tc>
          <w:tcPr>
            <w:tcW w:w="504" w:type="pct"/>
            <w:tcBorders>
              <w:top w:val="single" w:sz="4" w:space="0" w:color="auto"/>
              <w:bottom w:val="nil"/>
            </w:tcBorders>
          </w:tcPr>
          <w:p w:rsidR="00BE5C8C" w:rsidRPr="00050989" w:rsidRDefault="00BE5C8C" w:rsidP="00DB1249">
            <w:pPr>
              <w:snapToGrid w:val="0"/>
              <w:spacing w:line="240" w:lineRule="atLeast"/>
              <w:jc w:val="center"/>
              <w:rPr>
                <w:rFonts w:ascii="宋体" w:hAnsi="宋体"/>
                <w:color w:val="000000"/>
                <w:szCs w:val="21"/>
              </w:rPr>
            </w:pPr>
          </w:p>
        </w:tc>
        <w:tc>
          <w:tcPr>
            <w:tcW w:w="505"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80</w:t>
            </w:r>
          </w:p>
        </w:tc>
        <w:tc>
          <w:tcPr>
            <w:tcW w:w="505" w:type="pct"/>
            <w:tcBorders>
              <w:top w:val="single" w:sz="4" w:space="0" w:color="auto"/>
              <w:bottom w:val="nil"/>
            </w:tcBorders>
          </w:tcPr>
          <w:p w:rsidR="00BE5C8C" w:rsidRPr="00050989" w:rsidRDefault="00BE5C8C" w:rsidP="00DB1249">
            <w:pPr>
              <w:snapToGrid w:val="0"/>
              <w:spacing w:line="240" w:lineRule="atLeast"/>
              <w:jc w:val="center"/>
              <w:rPr>
                <w:rFonts w:ascii="宋体" w:hAnsi="宋体"/>
                <w:color w:val="000000"/>
                <w:szCs w:val="21"/>
              </w:rPr>
            </w:pPr>
          </w:p>
        </w:tc>
        <w:tc>
          <w:tcPr>
            <w:tcW w:w="711"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 xml:space="preserve"> </w:t>
            </w:r>
          </w:p>
        </w:tc>
        <w:tc>
          <w:tcPr>
            <w:tcW w:w="533"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 xml:space="preserve"> </w:t>
            </w:r>
          </w:p>
        </w:tc>
        <w:tc>
          <w:tcPr>
            <w:tcW w:w="558"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 xml:space="preserve"> </w:t>
            </w:r>
          </w:p>
        </w:tc>
        <w:tc>
          <w:tcPr>
            <w:tcW w:w="373"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 xml:space="preserve"> </w:t>
            </w:r>
          </w:p>
        </w:tc>
      </w:tr>
      <w:tr w:rsidR="00BE5C8C" w:rsidRPr="00050989" w:rsidTr="000E48B4">
        <w:trPr>
          <w:cantSplit/>
          <w:trHeight w:val="16"/>
        </w:trPr>
        <w:tc>
          <w:tcPr>
            <w:tcW w:w="710" w:type="pct"/>
            <w:vMerge/>
            <w:vAlign w:val="center"/>
          </w:tcPr>
          <w:p w:rsidR="00BE5C8C" w:rsidRPr="00050989" w:rsidRDefault="00BE5C8C" w:rsidP="00DB1249">
            <w:pPr>
              <w:snapToGrid w:val="0"/>
              <w:spacing w:line="240" w:lineRule="atLeast"/>
              <w:jc w:val="center"/>
              <w:rPr>
                <w:rFonts w:ascii="宋体" w:hAnsi="宋体"/>
                <w:color w:val="000000"/>
                <w:szCs w:val="21"/>
              </w:rPr>
            </w:pPr>
          </w:p>
        </w:tc>
        <w:tc>
          <w:tcPr>
            <w:tcW w:w="600"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2002</w:t>
            </w:r>
          </w:p>
        </w:tc>
        <w:tc>
          <w:tcPr>
            <w:tcW w:w="504" w:type="pct"/>
            <w:tcBorders>
              <w:top w:val="nil"/>
              <w:bottom w:val="nil"/>
            </w:tcBorders>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435</w:t>
            </w:r>
          </w:p>
        </w:tc>
        <w:tc>
          <w:tcPr>
            <w:tcW w:w="505"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108</w:t>
            </w:r>
          </w:p>
        </w:tc>
        <w:tc>
          <w:tcPr>
            <w:tcW w:w="505" w:type="pct"/>
            <w:tcBorders>
              <w:top w:val="nil"/>
              <w:bottom w:val="nil"/>
            </w:tcBorders>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4.0/1</w:t>
            </w:r>
          </w:p>
        </w:tc>
        <w:tc>
          <w:tcPr>
            <w:tcW w:w="711"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w:t>
            </w:r>
          </w:p>
        </w:tc>
        <w:tc>
          <w:tcPr>
            <w:tcW w:w="533"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0.9%</w:t>
            </w:r>
          </w:p>
        </w:tc>
        <w:tc>
          <w:tcPr>
            <w:tcW w:w="558"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107</w:t>
            </w:r>
          </w:p>
        </w:tc>
        <w:tc>
          <w:tcPr>
            <w:tcW w:w="373"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46%</w:t>
            </w:r>
          </w:p>
        </w:tc>
      </w:tr>
      <w:tr w:rsidR="00BE5C8C" w:rsidRPr="00050989" w:rsidTr="000E48B4">
        <w:trPr>
          <w:cantSplit/>
          <w:trHeight w:val="16"/>
        </w:trPr>
        <w:tc>
          <w:tcPr>
            <w:tcW w:w="710" w:type="pct"/>
            <w:vMerge/>
          </w:tcPr>
          <w:p w:rsidR="00BE5C8C" w:rsidRPr="00050989" w:rsidRDefault="00BE5C8C" w:rsidP="00DB1249">
            <w:pPr>
              <w:snapToGrid w:val="0"/>
              <w:spacing w:line="240" w:lineRule="atLeast"/>
              <w:jc w:val="center"/>
              <w:rPr>
                <w:rFonts w:ascii="宋体" w:hAnsi="宋体"/>
                <w:color w:val="000000"/>
                <w:szCs w:val="21"/>
              </w:rPr>
            </w:pPr>
          </w:p>
        </w:tc>
        <w:tc>
          <w:tcPr>
            <w:tcW w:w="600"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2003</w:t>
            </w:r>
          </w:p>
        </w:tc>
        <w:tc>
          <w:tcPr>
            <w:tcW w:w="504" w:type="pct"/>
            <w:tcBorders>
              <w:top w:val="nil"/>
            </w:tcBorders>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467</w:t>
            </w:r>
          </w:p>
        </w:tc>
        <w:tc>
          <w:tcPr>
            <w:tcW w:w="505"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w:t>
            </w:r>
          </w:p>
        </w:tc>
        <w:tc>
          <w:tcPr>
            <w:tcW w:w="505" w:type="pct"/>
            <w:tcBorders>
              <w:top w:val="nil"/>
            </w:tcBorders>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2.3/1</w:t>
            </w:r>
          </w:p>
        </w:tc>
        <w:tc>
          <w:tcPr>
            <w:tcW w:w="711"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w:t>
            </w:r>
          </w:p>
        </w:tc>
        <w:tc>
          <w:tcPr>
            <w:tcW w:w="533"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0.5%</w:t>
            </w:r>
          </w:p>
        </w:tc>
        <w:tc>
          <w:tcPr>
            <w:tcW w:w="558"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196</w:t>
            </w:r>
          </w:p>
        </w:tc>
        <w:tc>
          <w:tcPr>
            <w:tcW w:w="373"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58%</w:t>
            </w:r>
          </w:p>
        </w:tc>
      </w:tr>
      <w:tr w:rsidR="00BE5C8C" w:rsidRPr="00050989" w:rsidTr="000E48B4">
        <w:trPr>
          <w:cantSplit/>
          <w:trHeight w:val="16"/>
        </w:trPr>
        <w:tc>
          <w:tcPr>
            <w:tcW w:w="710" w:type="pct"/>
            <w:vMerge/>
          </w:tcPr>
          <w:p w:rsidR="00BE5C8C" w:rsidRPr="00050989" w:rsidRDefault="00BE5C8C" w:rsidP="00DB1249">
            <w:pPr>
              <w:snapToGrid w:val="0"/>
              <w:spacing w:line="300" w:lineRule="atLeast"/>
              <w:jc w:val="center"/>
              <w:rPr>
                <w:rFonts w:ascii="宋体" w:hAnsi="宋体"/>
                <w:color w:val="000000"/>
                <w:szCs w:val="21"/>
              </w:rPr>
            </w:pPr>
          </w:p>
        </w:tc>
        <w:tc>
          <w:tcPr>
            <w:tcW w:w="600"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2004</w:t>
            </w:r>
          </w:p>
        </w:tc>
        <w:tc>
          <w:tcPr>
            <w:tcW w:w="504"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513</w:t>
            </w:r>
          </w:p>
        </w:tc>
        <w:tc>
          <w:tcPr>
            <w:tcW w:w="505"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358</w:t>
            </w:r>
          </w:p>
        </w:tc>
        <w:tc>
          <w:tcPr>
            <w:tcW w:w="505"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1.4/1</w:t>
            </w:r>
          </w:p>
        </w:tc>
        <w:tc>
          <w:tcPr>
            <w:tcW w:w="711"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10</w:t>
            </w:r>
          </w:p>
        </w:tc>
        <w:tc>
          <w:tcPr>
            <w:tcW w:w="53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2.8%</w:t>
            </w:r>
          </w:p>
        </w:tc>
        <w:tc>
          <w:tcPr>
            <w:tcW w:w="558"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327</w:t>
            </w:r>
          </w:p>
        </w:tc>
        <w:tc>
          <w:tcPr>
            <w:tcW w:w="37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61%</w:t>
            </w:r>
          </w:p>
        </w:tc>
      </w:tr>
      <w:tr w:rsidR="00BE5C8C" w:rsidRPr="00050989" w:rsidTr="000E48B4">
        <w:trPr>
          <w:cantSplit/>
          <w:trHeight w:val="16"/>
        </w:trPr>
        <w:tc>
          <w:tcPr>
            <w:tcW w:w="710" w:type="pct"/>
            <w:vMerge/>
          </w:tcPr>
          <w:p w:rsidR="00BE5C8C" w:rsidRPr="00050989" w:rsidRDefault="00BE5C8C" w:rsidP="00DB1249">
            <w:pPr>
              <w:snapToGrid w:val="0"/>
              <w:spacing w:line="300" w:lineRule="atLeast"/>
              <w:jc w:val="center"/>
              <w:rPr>
                <w:rFonts w:ascii="宋体" w:hAnsi="宋体"/>
                <w:color w:val="000000"/>
                <w:szCs w:val="21"/>
              </w:rPr>
            </w:pPr>
          </w:p>
        </w:tc>
        <w:tc>
          <w:tcPr>
            <w:tcW w:w="600"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2005</w:t>
            </w:r>
          </w:p>
        </w:tc>
        <w:tc>
          <w:tcPr>
            <w:tcW w:w="504"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756</w:t>
            </w:r>
          </w:p>
        </w:tc>
        <w:tc>
          <w:tcPr>
            <w:tcW w:w="505"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434</w:t>
            </w:r>
          </w:p>
        </w:tc>
        <w:tc>
          <w:tcPr>
            <w:tcW w:w="505"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1.7/1</w:t>
            </w:r>
          </w:p>
        </w:tc>
        <w:tc>
          <w:tcPr>
            <w:tcW w:w="711"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w:t>
            </w:r>
          </w:p>
        </w:tc>
        <w:tc>
          <w:tcPr>
            <w:tcW w:w="53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4.6%</w:t>
            </w:r>
          </w:p>
        </w:tc>
        <w:tc>
          <w:tcPr>
            <w:tcW w:w="558"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406</w:t>
            </w:r>
          </w:p>
        </w:tc>
        <w:tc>
          <w:tcPr>
            <w:tcW w:w="37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53%</w:t>
            </w:r>
          </w:p>
        </w:tc>
      </w:tr>
      <w:tr w:rsidR="00BE5C8C" w:rsidRPr="00050989" w:rsidTr="000E48B4">
        <w:trPr>
          <w:cantSplit/>
          <w:trHeight w:val="16"/>
        </w:trPr>
        <w:tc>
          <w:tcPr>
            <w:tcW w:w="710" w:type="pct"/>
            <w:vMerge/>
          </w:tcPr>
          <w:p w:rsidR="00BE5C8C" w:rsidRPr="00050989" w:rsidRDefault="00BE5C8C" w:rsidP="00DB1249">
            <w:pPr>
              <w:snapToGrid w:val="0"/>
              <w:spacing w:line="300" w:lineRule="atLeast"/>
              <w:jc w:val="center"/>
              <w:rPr>
                <w:rFonts w:ascii="宋体" w:hAnsi="宋体"/>
                <w:color w:val="000000"/>
                <w:szCs w:val="21"/>
              </w:rPr>
            </w:pPr>
          </w:p>
        </w:tc>
        <w:tc>
          <w:tcPr>
            <w:tcW w:w="600"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2006</w:t>
            </w:r>
          </w:p>
        </w:tc>
        <w:tc>
          <w:tcPr>
            <w:tcW w:w="504"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860</w:t>
            </w:r>
          </w:p>
        </w:tc>
        <w:tc>
          <w:tcPr>
            <w:tcW w:w="505"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533</w:t>
            </w:r>
          </w:p>
        </w:tc>
        <w:tc>
          <w:tcPr>
            <w:tcW w:w="505"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1.6/1</w:t>
            </w:r>
          </w:p>
        </w:tc>
        <w:tc>
          <w:tcPr>
            <w:tcW w:w="711"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19</w:t>
            </w:r>
          </w:p>
        </w:tc>
        <w:tc>
          <w:tcPr>
            <w:tcW w:w="53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3.6%</w:t>
            </w:r>
          </w:p>
        </w:tc>
        <w:tc>
          <w:tcPr>
            <w:tcW w:w="558"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487</w:t>
            </w:r>
          </w:p>
        </w:tc>
        <w:tc>
          <w:tcPr>
            <w:tcW w:w="37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62%</w:t>
            </w:r>
          </w:p>
        </w:tc>
      </w:tr>
      <w:tr w:rsidR="00BE5C8C" w:rsidRPr="00050989" w:rsidTr="000E48B4">
        <w:trPr>
          <w:cantSplit/>
          <w:trHeight w:val="16"/>
        </w:trPr>
        <w:tc>
          <w:tcPr>
            <w:tcW w:w="710" w:type="pct"/>
            <w:vMerge/>
          </w:tcPr>
          <w:p w:rsidR="00BE5C8C" w:rsidRPr="00050989" w:rsidRDefault="00BE5C8C" w:rsidP="00DB1249">
            <w:pPr>
              <w:snapToGrid w:val="0"/>
              <w:spacing w:line="300" w:lineRule="atLeast"/>
              <w:jc w:val="center"/>
              <w:rPr>
                <w:rFonts w:ascii="宋体" w:hAnsi="宋体"/>
                <w:color w:val="000000"/>
                <w:szCs w:val="21"/>
              </w:rPr>
            </w:pPr>
          </w:p>
        </w:tc>
        <w:tc>
          <w:tcPr>
            <w:tcW w:w="600"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2007</w:t>
            </w:r>
          </w:p>
        </w:tc>
        <w:tc>
          <w:tcPr>
            <w:tcW w:w="504"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916</w:t>
            </w:r>
          </w:p>
        </w:tc>
        <w:tc>
          <w:tcPr>
            <w:tcW w:w="505"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653</w:t>
            </w:r>
          </w:p>
        </w:tc>
        <w:tc>
          <w:tcPr>
            <w:tcW w:w="505" w:type="pct"/>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1.4/1</w:t>
            </w:r>
          </w:p>
        </w:tc>
        <w:tc>
          <w:tcPr>
            <w:tcW w:w="711"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25</w:t>
            </w:r>
          </w:p>
        </w:tc>
        <w:tc>
          <w:tcPr>
            <w:tcW w:w="53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3.8%</w:t>
            </w:r>
          </w:p>
        </w:tc>
        <w:tc>
          <w:tcPr>
            <w:tcW w:w="558"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599</w:t>
            </w:r>
          </w:p>
        </w:tc>
        <w:tc>
          <w:tcPr>
            <w:tcW w:w="37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62%</w:t>
            </w:r>
          </w:p>
        </w:tc>
      </w:tr>
      <w:tr w:rsidR="00BE5C8C" w:rsidRPr="00050989" w:rsidTr="000E48B4">
        <w:trPr>
          <w:cantSplit/>
          <w:trHeight w:val="16"/>
        </w:trPr>
        <w:tc>
          <w:tcPr>
            <w:tcW w:w="710" w:type="pct"/>
            <w:vMerge w:val="restart"/>
            <w:tcBorders>
              <w:top w:val="single" w:sz="4" w:space="0" w:color="auto"/>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新</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疆</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农</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业</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大</w:t>
            </w:r>
          </w:p>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学</w:t>
            </w:r>
          </w:p>
        </w:tc>
        <w:tc>
          <w:tcPr>
            <w:tcW w:w="600"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2001</w:t>
            </w:r>
          </w:p>
        </w:tc>
        <w:tc>
          <w:tcPr>
            <w:tcW w:w="504" w:type="pct"/>
            <w:tcBorders>
              <w:top w:val="single" w:sz="4" w:space="0" w:color="auto"/>
              <w:bottom w:val="nil"/>
            </w:tcBorders>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308</w:t>
            </w:r>
          </w:p>
        </w:tc>
        <w:tc>
          <w:tcPr>
            <w:tcW w:w="505"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142</w:t>
            </w:r>
          </w:p>
        </w:tc>
        <w:tc>
          <w:tcPr>
            <w:tcW w:w="505" w:type="pct"/>
            <w:tcBorders>
              <w:top w:val="single" w:sz="4" w:space="0" w:color="auto"/>
              <w:bottom w:val="nil"/>
            </w:tcBorders>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2.2/1</w:t>
            </w:r>
          </w:p>
        </w:tc>
        <w:tc>
          <w:tcPr>
            <w:tcW w:w="711"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 xml:space="preserve">1 </w:t>
            </w:r>
          </w:p>
        </w:tc>
        <w:tc>
          <w:tcPr>
            <w:tcW w:w="533"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1 %</w:t>
            </w:r>
          </w:p>
        </w:tc>
        <w:tc>
          <w:tcPr>
            <w:tcW w:w="558"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 xml:space="preserve">84 </w:t>
            </w:r>
          </w:p>
        </w:tc>
        <w:tc>
          <w:tcPr>
            <w:tcW w:w="373" w:type="pct"/>
            <w:tcBorders>
              <w:top w:val="single" w:sz="4" w:space="0" w:color="auto"/>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 xml:space="preserve">59% </w:t>
            </w:r>
          </w:p>
        </w:tc>
      </w:tr>
      <w:tr w:rsidR="00BE5C8C" w:rsidRPr="00050989" w:rsidTr="000E48B4">
        <w:trPr>
          <w:cantSplit/>
          <w:trHeight w:val="16"/>
        </w:trPr>
        <w:tc>
          <w:tcPr>
            <w:tcW w:w="710" w:type="pct"/>
            <w:vMerge/>
            <w:vAlign w:val="center"/>
          </w:tcPr>
          <w:p w:rsidR="00BE5C8C" w:rsidRPr="00050989" w:rsidRDefault="00BE5C8C" w:rsidP="00DB1249">
            <w:pPr>
              <w:snapToGrid w:val="0"/>
              <w:spacing w:line="240" w:lineRule="atLeast"/>
              <w:jc w:val="center"/>
              <w:rPr>
                <w:rFonts w:ascii="宋体" w:hAnsi="宋体"/>
                <w:color w:val="000000"/>
                <w:szCs w:val="21"/>
              </w:rPr>
            </w:pPr>
          </w:p>
        </w:tc>
        <w:tc>
          <w:tcPr>
            <w:tcW w:w="600"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2002</w:t>
            </w:r>
          </w:p>
        </w:tc>
        <w:tc>
          <w:tcPr>
            <w:tcW w:w="504" w:type="pct"/>
            <w:tcBorders>
              <w:top w:val="nil"/>
              <w:bottom w:val="nil"/>
            </w:tcBorders>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346</w:t>
            </w:r>
          </w:p>
        </w:tc>
        <w:tc>
          <w:tcPr>
            <w:tcW w:w="505"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176</w:t>
            </w:r>
          </w:p>
        </w:tc>
        <w:tc>
          <w:tcPr>
            <w:tcW w:w="505" w:type="pct"/>
            <w:tcBorders>
              <w:top w:val="nil"/>
              <w:bottom w:val="nil"/>
            </w:tcBorders>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2.0/1</w:t>
            </w:r>
          </w:p>
        </w:tc>
        <w:tc>
          <w:tcPr>
            <w:tcW w:w="711"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0</w:t>
            </w:r>
          </w:p>
        </w:tc>
        <w:tc>
          <w:tcPr>
            <w:tcW w:w="533"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0</w:t>
            </w:r>
          </w:p>
        </w:tc>
        <w:tc>
          <w:tcPr>
            <w:tcW w:w="558"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109</w:t>
            </w:r>
          </w:p>
        </w:tc>
        <w:tc>
          <w:tcPr>
            <w:tcW w:w="373" w:type="pct"/>
            <w:tcBorders>
              <w:top w:val="nil"/>
              <w:bottom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62%</w:t>
            </w:r>
          </w:p>
        </w:tc>
      </w:tr>
      <w:tr w:rsidR="00BE5C8C" w:rsidRPr="00050989" w:rsidTr="000E48B4">
        <w:trPr>
          <w:cantSplit/>
          <w:trHeight w:val="16"/>
        </w:trPr>
        <w:tc>
          <w:tcPr>
            <w:tcW w:w="710" w:type="pct"/>
            <w:vMerge/>
          </w:tcPr>
          <w:p w:rsidR="00BE5C8C" w:rsidRPr="00050989" w:rsidRDefault="00BE5C8C" w:rsidP="00DB1249">
            <w:pPr>
              <w:snapToGrid w:val="0"/>
              <w:spacing w:line="240" w:lineRule="atLeast"/>
              <w:jc w:val="center"/>
              <w:rPr>
                <w:rFonts w:ascii="宋体" w:hAnsi="宋体"/>
                <w:color w:val="000000"/>
                <w:szCs w:val="21"/>
              </w:rPr>
            </w:pPr>
          </w:p>
        </w:tc>
        <w:tc>
          <w:tcPr>
            <w:tcW w:w="600"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2003</w:t>
            </w:r>
          </w:p>
        </w:tc>
        <w:tc>
          <w:tcPr>
            <w:tcW w:w="504" w:type="pct"/>
            <w:tcBorders>
              <w:top w:val="nil"/>
            </w:tcBorders>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407</w:t>
            </w:r>
          </w:p>
        </w:tc>
        <w:tc>
          <w:tcPr>
            <w:tcW w:w="505"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252</w:t>
            </w:r>
          </w:p>
        </w:tc>
        <w:tc>
          <w:tcPr>
            <w:tcW w:w="505" w:type="pct"/>
            <w:tcBorders>
              <w:top w:val="nil"/>
            </w:tcBorders>
            <w:vAlign w:val="center"/>
          </w:tcPr>
          <w:p w:rsidR="00BE5C8C" w:rsidRPr="00050989" w:rsidRDefault="00BE5C8C" w:rsidP="00DB1249">
            <w:pPr>
              <w:tabs>
                <w:tab w:val="center" w:pos="489"/>
              </w:tabs>
              <w:snapToGrid w:val="0"/>
              <w:spacing w:line="300" w:lineRule="atLeast"/>
              <w:jc w:val="center"/>
              <w:rPr>
                <w:rFonts w:ascii="宋体" w:hAnsi="宋体"/>
                <w:color w:val="000000"/>
                <w:szCs w:val="21"/>
              </w:rPr>
            </w:pPr>
            <w:r w:rsidRPr="00050989">
              <w:rPr>
                <w:rFonts w:ascii="宋体" w:hAnsi="宋体" w:hint="eastAsia"/>
                <w:color w:val="000000"/>
                <w:szCs w:val="21"/>
              </w:rPr>
              <w:t>1.6/1</w:t>
            </w:r>
          </w:p>
        </w:tc>
        <w:tc>
          <w:tcPr>
            <w:tcW w:w="711"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3</w:t>
            </w:r>
          </w:p>
        </w:tc>
        <w:tc>
          <w:tcPr>
            <w:tcW w:w="533"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1%</w:t>
            </w:r>
          </w:p>
        </w:tc>
        <w:tc>
          <w:tcPr>
            <w:tcW w:w="558"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205</w:t>
            </w:r>
          </w:p>
        </w:tc>
        <w:tc>
          <w:tcPr>
            <w:tcW w:w="373" w:type="pct"/>
            <w:tcBorders>
              <w:top w:val="nil"/>
            </w:tcBorders>
            <w:vAlign w:val="center"/>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81%</w:t>
            </w:r>
          </w:p>
        </w:tc>
      </w:tr>
      <w:tr w:rsidR="00BE5C8C" w:rsidRPr="00050989" w:rsidTr="000E48B4">
        <w:trPr>
          <w:cantSplit/>
          <w:trHeight w:val="16"/>
        </w:trPr>
        <w:tc>
          <w:tcPr>
            <w:tcW w:w="710" w:type="pct"/>
            <w:vMerge/>
          </w:tcPr>
          <w:p w:rsidR="00BE5C8C" w:rsidRPr="00050989" w:rsidRDefault="00BE5C8C" w:rsidP="00DB1249">
            <w:pPr>
              <w:snapToGrid w:val="0"/>
              <w:spacing w:line="300" w:lineRule="atLeast"/>
              <w:jc w:val="center"/>
              <w:rPr>
                <w:rFonts w:ascii="宋体" w:hAnsi="宋体"/>
                <w:color w:val="000000"/>
                <w:szCs w:val="21"/>
              </w:rPr>
            </w:pPr>
          </w:p>
        </w:tc>
        <w:tc>
          <w:tcPr>
            <w:tcW w:w="600"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2004</w:t>
            </w:r>
          </w:p>
        </w:tc>
        <w:tc>
          <w:tcPr>
            <w:tcW w:w="504"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694</w:t>
            </w:r>
          </w:p>
        </w:tc>
        <w:tc>
          <w:tcPr>
            <w:tcW w:w="505"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311</w:t>
            </w:r>
          </w:p>
        </w:tc>
        <w:tc>
          <w:tcPr>
            <w:tcW w:w="505"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2.2/1</w:t>
            </w:r>
          </w:p>
        </w:tc>
        <w:tc>
          <w:tcPr>
            <w:tcW w:w="711"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3</w:t>
            </w:r>
          </w:p>
        </w:tc>
        <w:tc>
          <w:tcPr>
            <w:tcW w:w="53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w:t>
            </w:r>
          </w:p>
        </w:tc>
        <w:tc>
          <w:tcPr>
            <w:tcW w:w="558"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254</w:t>
            </w:r>
          </w:p>
        </w:tc>
        <w:tc>
          <w:tcPr>
            <w:tcW w:w="37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82%</w:t>
            </w:r>
          </w:p>
        </w:tc>
      </w:tr>
      <w:tr w:rsidR="00BE5C8C" w:rsidRPr="00050989" w:rsidTr="000E48B4">
        <w:trPr>
          <w:cantSplit/>
          <w:trHeight w:val="16"/>
        </w:trPr>
        <w:tc>
          <w:tcPr>
            <w:tcW w:w="710" w:type="pct"/>
            <w:vMerge/>
          </w:tcPr>
          <w:p w:rsidR="00BE5C8C" w:rsidRPr="00050989" w:rsidRDefault="00BE5C8C" w:rsidP="00DB1249">
            <w:pPr>
              <w:snapToGrid w:val="0"/>
              <w:spacing w:line="300" w:lineRule="atLeast"/>
              <w:jc w:val="center"/>
              <w:rPr>
                <w:rFonts w:ascii="宋体" w:hAnsi="宋体"/>
                <w:color w:val="000000"/>
                <w:szCs w:val="21"/>
              </w:rPr>
            </w:pPr>
          </w:p>
        </w:tc>
        <w:tc>
          <w:tcPr>
            <w:tcW w:w="600"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2005</w:t>
            </w:r>
          </w:p>
        </w:tc>
        <w:tc>
          <w:tcPr>
            <w:tcW w:w="504"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695</w:t>
            </w:r>
          </w:p>
        </w:tc>
        <w:tc>
          <w:tcPr>
            <w:tcW w:w="505"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304</w:t>
            </w:r>
          </w:p>
        </w:tc>
        <w:tc>
          <w:tcPr>
            <w:tcW w:w="505"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2.3/1</w:t>
            </w:r>
          </w:p>
        </w:tc>
        <w:tc>
          <w:tcPr>
            <w:tcW w:w="711"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4</w:t>
            </w:r>
          </w:p>
        </w:tc>
        <w:tc>
          <w:tcPr>
            <w:tcW w:w="53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w:t>
            </w:r>
          </w:p>
        </w:tc>
        <w:tc>
          <w:tcPr>
            <w:tcW w:w="558"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223</w:t>
            </w:r>
          </w:p>
        </w:tc>
        <w:tc>
          <w:tcPr>
            <w:tcW w:w="37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73%</w:t>
            </w:r>
          </w:p>
        </w:tc>
      </w:tr>
      <w:tr w:rsidR="00BE5C8C" w:rsidRPr="00050989" w:rsidTr="000E48B4">
        <w:trPr>
          <w:cantSplit/>
          <w:trHeight w:val="16"/>
        </w:trPr>
        <w:tc>
          <w:tcPr>
            <w:tcW w:w="710" w:type="pct"/>
            <w:vMerge/>
          </w:tcPr>
          <w:p w:rsidR="00BE5C8C" w:rsidRPr="00050989" w:rsidRDefault="00BE5C8C" w:rsidP="00DB1249">
            <w:pPr>
              <w:snapToGrid w:val="0"/>
              <w:spacing w:line="300" w:lineRule="atLeast"/>
              <w:jc w:val="center"/>
              <w:rPr>
                <w:rFonts w:ascii="宋体" w:hAnsi="宋体"/>
                <w:color w:val="000000"/>
                <w:szCs w:val="21"/>
              </w:rPr>
            </w:pPr>
          </w:p>
        </w:tc>
        <w:tc>
          <w:tcPr>
            <w:tcW w:w="600"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2006</w:t>
            </w:r>
          </w:p>
        </w:tc>
        <w:tc>
          <w:tcPr>
            <w:tcW w:w="504"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628</w:t>
            </w:r>
          </w:p>
        </w:tc>
        <w:tc>
          <w:tcPr>
            <w:tcW w:w="505"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349</w:t>
            </w:r>
          </w:p>
        </w:tc>
        <w:tc>
          <w:tcPr>
            <w:tcW w:w="505"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1.8/1</w:t>
            </w:r>
          </w:p>
        </w:tc>
        <w:tc>
          <w:tcPr>
            <w:tcW w:w="711"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6</w:t>
            </w:r>
          </w:p>
        </w:tc>
        <w:tc>
          <w:tcPr>
            <w:tcW w:w="53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w:t>
            </w:r>
          </w:p>
        </w:tc>
        <w:tc>
          <w:tcPr>
            <w:tcW w:w="558"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204</w:t>
            </w:r>
          </w:p>
        </w:tc>
        <w:tc>
          <w:tcPr>
            <w:tcW w:w="37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58%</w:t>
            </w:r>
          </w:p>
        </w:tc>
      </w:tr>
      <w:tr w:rsidR="00BE5C8C" w:rsidRPr="00050989" w:rsidTr="000E48B4">
        <w:trPr>
          <w:cantSplit/>
          <w:trHeight w:val="16"/>
        </w:trPr>
        <w:tc>
          <w:tcPr>
            <w:tcW w:w="710" w:type="pct"/>
            <w:vMerge/>
          </w:tcPr>
          <w:p w:rsidR="00BE5C8C" w:rsidRPr="00050989" w:rsidRDefault="00BE5C8C" w:rsidP="00DB1249">
            <w:pPr>
              <w:snapToGrid w:val="0"/>
              <w:spacing w:line="300" w:lineRule="atLeast"/>
              <w:jc w:val="center"/>
              <w:rPr>
                <w:rFonts w:ascii="宋体" w:hAnsi="宋体"/>
                <w:color w:val="000000"/>
                <w:szCs w:val="21"/>
              </w:rPr>
            </w:pPr>
          </w:p>
        </w:tc>
        <w:tc>
          <w:tcPr>
            <w:tcW w:w="600"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2007</w:t>
            </w:r>
          </w:p>
        </w:tc>
        <w:tc>
          <w:tcPr>
            <w:tcW w:w="504" w:type="pct"/>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778</w:t>
            </w:r>
          </w:p>
        </w:tc>
        <w:tc>
          <w:tcPr>
            <w:tcW w:w="505"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279</w:t>
            </w:r>
          </w:p>
        </w:tc>
        <w:tc>
          <w:tcPr>
            <w:tcW w:w="505" w:type="pct"/>
          </w:tcPr>
          <w:p w:rsidR="00BE5C8C" w:rsidRPr="00050989" w:rsidRDefault="00BE5C8C" w:rsidP="00DB1249">
            <w:pPr>
              <w:snapToGrid w:val="0"/>
              <w:spacing w:line="240" w:lineRule="atLeast"/>
              <w:jc w:val="center"/>
              <w:rPr>
                <w:rFonts w:ascii="宋体" w:hAnsi="宋体"/>
                <w:color w:val="000000"/>
                <w:szCs w:val="21"/>
              </w:rPr>
            </w:pPr>
            <w:r w:rsidRPr="00050989">
              <w:rPr>
                <w:rFonts w:ascii="宋体" w:hAnsi="宋体" w:hint="eastAsia"/>
                <w:color w:val="000000"/>
                <w:szCs w:val="21"/>
              </w:rPr>
              <w:t>2.8/1</w:t>
            </w:r>
          </w:p>
        </w:tc>
        <w:tc>
          <w:tcPr>
            <w:tcW w:w="711"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8</w:t>
            </w:r>
          </w:p>
        </w:tc>
        <w:tc>
          <w:tcPr>
            <w:tcW w:w="53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3%</w:t>
            </w:r>
          </w:p>
        </w:tc>
        <w:tc>
          <w:tcPr>
            <w:tcW w:w="558"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187</w:t>
            </w:r>
          </w:p>
        </w:tc>
        <w:tc>
          <w:tcPr>
            <w:tcW w:w="373" w:type="pct"/>
            <w:vAlign w:val="center"/>
          </w:tcPr>
          <w:p w:rsidR="00BE5C8C" w:rsidRPr="00050989" w:rsidRDefault="00BE5C8C" w:rsidP="00DB1249">
            <w:pPr>
              <w:snapToGrid w:val="0"/>
              <w:spacing w:line="300" w:lineRule="atLeast"/>
              <w:jc w:val="center"/>
              <w:rPr>
                <w:rFonts w:ascii="宋体" w:hAnsi="宋体"/>
                <w:color w:val="000000"/>
                <w:szCs w:val="21"/>
              </w:rPr>
            </w:pPr>
            <w:r w:rsidRPr="00050989">
              <w:rPr>
                <w:rFonts w:ascii="宋体" w:hAnsi="宋体" w:hint="eastAsia"/>
                <w:color w:val="000000"/>
                <w:szCs w:val="21"/>
              </w:rPr>
              <w:t>67%</w:t>
            </w:r>
          </w:p>
        </w:tc>
      </w:tr>
    </w:tbl>
    <w:p w:rsidR="00BE5C8C" w:rsidRDefault="00BE5C8C" w:rsidP="00DB1249">
      <w:pPr>
        <w:autoSpaceDE w:val="0"/>
        <w:autoSpaceDN w:val="0"/>
        <w:adjustRightInd w:val="0"/>
        <w:jc w:val="left"/>
        <w:rPr>
          <w:rFonts w:ascii="仿宋" w:eastAsia="仿宋" w:hAnsi="仿宋"/>
          <w:sz w:val="28"/>
          <w:szCs w:val="28"/>
        </w:rPr>
      </w:pPr>
    </w:p>
    <w:p w:rsidR="00137908" w:rsidRDefault="00174481" w:rsidP="00DB1249">
      <w:pPr>
        <w:autoSpaceDE w:val="0"/>
        <w:autoSpaceDN w:val="0"/>
        <w:adjustRightInd w:val="0"/>
        <w:ind w:firstLineChars="200" w:firstLine="560"/>
        <w:jc w:val="left"/>
        <w:rPr>
          <w:rFonts w:ascii="仿宋" w:eastAsia="仿宋" w:hAnsi="仿宋"/>
          <w:sz w:val="28"/>
          <w:szCs w:val="28"/>
        </w:rPr>
      </w:pPr>
      <w:r>
        <w:rPr>
          <w:rFonts w:ascii="仿宋" w:eastAsia="仿宋" w:hAnsi="仿宋" w:hint="eastAsia"/>
          <w:sz w:val="28"/>
          <w:szCs w:val="28"/>
        </w:rPr>
        <w:t>（3）</w:t>
      </w:r>
      <w:r w:rsidR="00137908" w:rsidRPr="00313B2A">
        <w:rPr>
          <w:rFonts w:ascii="仿宋" w:eastAsia="仿宋" w:hAnsi="仿宋" w:hint="eastAsia"/>
          <w:sz w:val="28"/>
          <w:szCs w:val="28"/>
        </w:rPr>
        <w:t>招生专业“冷热”不均现象突出。</w:t>
      </w:r>
      <w:r w:rsidR="009E5FFD" w:rsidRPr="009E5FFD">
        <w:rPr>
          <w:rFonts w:ascii="仿宋" w:eastAsia="仿宋" w:hAnsi="仿宋" w:hint="eastAsia"/>
          <w:sz w:val="28"/>
          <w:szCs w:val="28"/>
        </w:rPr>
        <w:t>招生专业报考“冷热”</w:t>
      </w:r>
      <w:r w:rsidR="009E5FFD">
        <w:rPr>
          <w:rFonts w:ascii="仿宋" w:eastAsia="仿宋" w:hAnsi="仿宋" w:hint="eastAsia"/>
          <w:sz w:val="28"/>
          <w:szCs w:val="28"/>
        </w:rPr>
        <w:t>不均的现象也是困扰我研究生教育</w:t>
      </w:r>
      <w:r w:rsidR="009E5FFD" w:rsidRPr="009E5FFD">
        <w:rPr>
          <w:rFonts w:ascii="仿宋" w:eastAsia="仿宋" w:hAnsi="仿宋" w:hint="eastAsia"/>
          <w:sz w:val="28"/>
          <w:szCs w:val="28"/>
        </w:rPr>
        <w:t>多年的问题</w:t>
      </w:r>
      <w:r w:rsidR="009E5FFD">
        <w:rPr>
          <w:rFonts w:ascii="仿宋" w:eastAsia="仿宋" w:hAnsi="仿宋" w:hint="eastAsia"/>
          <w:sz w:val="28"/>
          <w:szCs w:val="28"/>
        </w:rPr>
        <w:t>，但是在农林院校特别是西部农林院校之中更显突出</w:t>
      </w:r>
      <w:r w:rsidR="009000FE">
        <w:rPr>
          <w:rFonts w:ascii="仿宋" w:eastAsia="仿宋" w:hAnsi="仿宋" w:hint="eastAsia"/>
          <w:sz w:val="28"/>
          <w:szCs w:val="28"/>
        </w:rPr>
        <w:t>，</w:t>
      </w:r>
      <w:r w:rsidR="00FE08C9">
        <w:rPr>
          <w:rFonts w:ascii="仿宋" w:eastAsia="仿宋" w:hAnsi="仿宋" w:hint="eastAsia"/>
          <w:sz w:val="28"/>
          <w:szCs w:val="28"/>
        </w:rPr>
        <w:t>常常出现25</w:t>
      </w:r>
      <w:r w:rsidR="009000FE">
        <w:rPr>
          <w:rFonts w:ascii="仿宋" w:eastAsia="仿宋" w:hAnsi="仿宋" w:hint="eastAsia"/>
          <w:sz w:val="28"/>
          <w:szCs w:val="28"/>
        </w:rPr>
        <w:t>%的招生专业往往占了</w:t>
      </w:r>
      <w:r w:rsidR="001A4C7E">
        <w:rPr>
          <w:rFonts w:ascii="仿宋" w:eastAsia="仿宋" w:hAnsi="仿宋" w:hint="eastAsia"/>
          <w:sz w:val="28"/>
          <w:szCs w:val="28"/>
        </w:rPr>
        <w:t>5</w:t>
      </w:r>
      <w:r w:rsidR="009000FE">
        <w:rPr>
          <w:rFonts w:ascii="仿宋" w:eastAsia="仿宋" w:hAnsi="仿宋" w:hint="eastAsia"/>
          <w:sz w:val="28"/>
          <w:szCs w:val="28"/>
        </w:rPr>
        <w:t>0%的生源比例</w:t>
      </w:r>
      <w:r w:rsidR="00EC7F73">
        <w:rPr>
          <w:rFonts w:ascii="仿宋" w:eastAsia="仿宋" w:hAnsi="仿宋" w:hint="eastAsia"/>
          <w:sz w:val="28"/>
          <w:szCs w:val="28"/>
        </w:rPr>
        <w:t>的情况</w:t>
      </w:r>
      <w:r w:rsidR="009E5FFD">
        <w:rPr>
          <w:rFonts w:ascii="仿宋" w:eastAsia="仿宋" w:hAnsi="仿宋" w:hint="eastAsia"/>
          <w:sz w:val="28"/>
          <w:szCs w:val="28"/>
        </w:rPr>
        <w:t>。</w:t>
      </w:r>
      <w:r w:rsidR="009E5FFD" w:rsidRPr="009E5FFD">
        <w:rPr>
          <w:rFonts w:ascii="仿宋" w:eastAsia="仿宋" w:hAnsi="仿宋" w:hint="eastAsia"/>
          <w:sz w:val="28"/>
          <w:szCs w:val="28"/>
        </w:rPr>
        <w:t>很多应届本科毕业生跨专业报考农林经济管理以及相关管理类专业主要是为找到经济效益高的行业就业；也有某些考生是将读研作为跳板，以便将来比本科生更容易找到工作。因此，许多考生并不考虑自己的知识结构和学科基础而盲目选择专业</w:t>
      </w:r>
      <w:r w:rsidR="009E5FFD">
        <w:rPr>
          <w:rFonts w:ascii="仿宋" w:eastAsia="仿宋" w:hAnsi="仿宋" w:hint="eastAsia"/>
          <w:sz w:val="28"/>
          <w:szCs w:val="28"/>
        </w:rPr>
        <w:t>。</w:t>
      </w:r>
    </w:p>
    <w:p w:rsidR="00137908" w:rsidRDefault="00174481" w:rsidP="00DB1249">
      <w:pPr>
        <w:autoSpaceDE w:val="0"/>
        <w:autoSpaceDN w:val="0"/>
        <w:adjustRightInd w:val="0"/>
        <w:ind w:firstLineChars="150" w:firstLine="420"/>
        <w:jc w:val="left"/>
        <w:rPr>
          <w:rFonts w:ascii="仿宋" w:eastAsia="仿宋" w:hAnsi="仿宋"/>
          <w:sz w:val="28"/>
          <w:szCs w:val="28"/>
        </w:rPr>
      </w:pPr>
      <w:r>
        <w:rPr>
          <w:rFonts w:ascii="仿宋" w:eastAsia="仿宋" w:hAnsi="仿宋" w:hint="eastAsia"/>
          <w:sz w:val="28"/>
          <w:szCs w:val="28"/>
        </w:rPr>
        <w:t>（</w:t>
      </w:r>
      <w:r w:rsidR="009D103D">
        <w:rPr>
          <w:rFonts w:ascii="仿宋" w:eastAsia="仿宋" w:hAnsi="仿宋" w:hint="eastAsia"/>
          <w:sz w:val="28"/>
          <w:szCs w:val="28"/>
        </w:rPr>
        <w:t>4</w:t>
      </w:r>
      <w:r>
        <w:rPr>
          <w:rFonts w:ascii="仿宋" w:eastAsia="仿宋" w:hAnsi="仿宋" w:hint="eastAsia"/>
          <w:sz w:val="28"/>
          <w:szCs w:val="28"/>
        </w:rPr>
        <w:t>）</w:t>
      </w:r>
      <w:r w:rsidR="00137908" w:rsidRPr="00313B2A">
        <w:rPr>
          <w:rFonts w:ascii="仿宋" w:eastAsia="仿宋" w:hAnsi="仿宋" w:hint="eastAsia"/>
          <w:sz w:val="28"/>
          <w:szCs w:val="28"/>
        </w:rPr>
        <w:t>生源外语水平</w:t>
      </w:r>
      <w:r w:rsidR="0047452C">
        <w:rPr>
          <w:rFonts w:ascii="仿宋" w:eastAsia="仿宋" w:hAnsi="仿宋" w:hint="eastAsia"/>
          <w:sz w:val="28"/>
          <w:szCs w:val="28"/>
        </w:rPr>
        <w:t>相对较低</w:t>
      </w:r>
      <w:r w:rsidR="00137908">
        <w:rPr>
          <w:rFonts w:ascii="仿宋" w:eastAsia="仿宋" w:hAnsi="仿宋" w:hint="eastAsia"/>
          <w:sz w:val="28"/>
          <w:szCs w:val="28"/>
        </w:rPr>
        <w:t>。</w:t>
      </w:r>
      <w:r w:rsidR="009000FE" w:rsidRPr="009000FE">
        <w:rPr>
          <w:rFonts w:ascii="仿宋" w:eastAsia="仿宋" w:hAnsi="仿宋" w:hint="eastAsia"/>
          <w:sz w:val="28"/>
          <w:szCs w:val="28"/>
        </w:rPr>
        <w:t>和一些综合性院校相比，一般而言，农科类院校生源外语水平普遍较差。近年来，虽然考生人数大幅度递增，但外语成绩提高却不甚显著，这也是有效生源一直偏少的症结所在。全国硕士研究生入学考试复试基本分数线自按门类划线以来，农学门类外语线一直是</w:t>
      </w:r>
      <w:r w:rsidR="009000FE" w:rsidRPr="009000FE">
        <w:rPr>
          <w:rFonts w:ascii="仿宋" w:eastAsia="仿宋" w:hAnsi="仿宋"/>
          <w:sz w:val="28"/>
          <w:szCs w:val="28"/>
        </w:rPr>
        <w:t>l2</w:t>
      </w:r>
      <w:r w:rsidR="009000FE" w:rsidRPr="009000FE">
        <w:rPr>
          <w:rFonts w:ascii="仿宋" w:eastAsia="仿宋" w:hAnsi="仿宋" w:hint="eastAsia"/>
          <w:sz w:val="28"/>
          <w:szCs w:val="28"/>
        </w:rPr>
        <w:t>个门类中最低的，都在</w:t>
      </w:r>
      <w:r w:rsidR="009000FE" w:rsidRPr="009000FE">
        <w:rPr>
          <w:rFonts w:ascii="仿宋" w:eastAsia="仿宋" w:hAnsi="仿宋"/>
          <w:sz w:val="28"/>
          <w:szCs w:val="28"/>
        </w:rPr>
        <w:t>33</w:t>
      </w:r>
      <w:r w:rsidR="009000FE">
        <w:rPr>
          <w:rFonts w:ascii="仿宋" w:eastAsia="仿宋" w:hAnsi="仿宋" w:hint="eastAsia"/>
          <w:sz w:val="28"/>
          <w:szCs w:val="28"/>
        </w:rPr>
        <w:t>-40</w:t>
      </w:r>
      <w:r w:rsidR="009000FE" w:rsidRPr="009000FE">
        <w:rPr>
          <w:rFonts w:ascii="仿宋" w:eastAsia="仿宋" w:hAnsi="仿宋" w:hint="eastAsia"/>
          <w:sz w:val="28"/>
          <w:szCs w:val="28"/>
        </w:rPr>
        <w:t>分，这就导致以农学门类为主的农科类院校的外语整体水平偏低。</w:t>
      </w:r>
    </w:p>
    <w:p w:rsidR="006F1EE4" w:rsidRPr="00313B2A" w:rsidRDefault="00996715" w:rsidP="00DB1249">
      <w:pPr>
        <w:ind w:firstLineChars="200" w:firstLine="562"/>
        <w:rPr>
          <w:rFonts w:ascii="仿宋" w:eastAsia="仿宋" w:hAnsi="仿宋"/>
          <w:b/>
          <w:sz w:val="28"/>
          <w:szCs w:val="28"/>
        </w:rPr>
      </w:pPr>
      <w:r w:rsidRPr="00313B2A">
        <w:rPr>
          <w:rFonts w:ascii="仿宋" w:eastAsia="仿宋" w:hAnsi="仿宋" w:hint="eastAsia"/>
          <w:b/>
          <w:sz w:val="28"/>
          <w:szCs w:val="28"/>
        </w:rPr>
        <w:t>2</w:t>
      </w:r>
      <w:r w:rsidR="006F1EE4" w:rsidRPr="00313B2A">
        <w:rPr>
          <w:rFonts w:ascii="仿宋" w:eastAsia="仿宋" w:hAnsi="仿宋" w:hint="eastAsia"/>
          <w:b/>
          <w:sz w:val="28"/>
          <w:szCs w:val="28"/>
        </w:rPr>
        <w:t xml:space="preserve">. </w:t>
      </w:r>
      <w:r w:rsidRPr="00313B2A">
        <w:rPr>
          <w:rFonts w:ascii="仿宋" w:eastAsia="仿宋" w:hAnsi="仿宋" w:hint="eastAsia"/>
          <w:b/>
          <w:sz w:val="28"/>
          <w:szCs w:val="28"/>
        </w:rPr>
        <w:t>提出了</w:t>
      </w:r>
      <w:r w:rsidR="00DC44DB" w:rsidRPr="00313B2A">
        <w:rPr>
          <w:rFonts w:ascii="仿宋" w:eastAsia="仿宋" w:hAnsi="仿宋" w:hint="eastAsia"/>
          <w:b/>
          <w:sz w:val="28"/>
          <w:szCs w:val="28"/>
        </w:rPr>
        <w:t>西部农林院校吸引优秀生源、提高生源质量的对策</w:t>
      </w:r>
    </w:p>
    <w:p w:rsidR="00646F7A" w:rsidRPr="00313B2A" w:rsidRDefault="00646F7A" w:rsidP="00DB1249">
      <w:pPr>
        <w:ind w:firstLineChars="200" w:firstLine="560"/>
        <w:rPr>
          <w:rFonts w:ascii="仿宋" w:eastAsia="仿宋" w:hAnsi="仿宋"/>
          <w:sz w:val="28"/>
          <w:szCs w:val="28"/>
        </w:rPr>
      </w:pPr>
      <w:r w:rsidRPr="00313B2A">
        <w:rPr>
          <w:rFonts w:ascii="仿宋" w:eastAsia="仿宋" w:hAnsi="仿宋" w:hint="eastAsia"/>
          <w:sz w:val="28"/>
          <w:szCs w:val="28"/>
        </w:rPr>
        <w:t>（1）提高院校自身本科生培养质量</w:t>
      </w:r>
      <w:r w:rsidR="00DC5453" w:rsidRPr="00313B2A">
        <w:rPr>
          <w:rFonts w:ascii="仿宋" w:eastAsia="仿宋" w:hAnsi="仿宋" w:hint="eastAsia"/>
          <w:sz w:val="28"/>
          <w:szCs w:val="28"/>
        </w:rPr>
        <w:t>，</w:t>
      </w:r>
      <w:r w:rsidRPr="00313B2A">
        <w:rPr>
          <w:rFonts w:ascii="仿宋" w:eastAsia="仿宋" w:hAnsi="仿宋" w:hint="eastAsia"/>
          <w:sz w:val="28"/>
          <w:szCs w:val="28"/>
        </w:rPr>
        <w:t>储备优秀生源。通过加强学科的分类建设，在传统学科和交叉学科的基础上，对有优势和有特色的学科专业进行资源整合，注重水平的提升。在培养方式上进一步加强可操作性和实践性。</w:t>
      </w:r>
    </w:p>
    <w:p w:rsidR="00DC44DB" w:rsidRPr="00313B2A" w:rsidRDefault="00646F7A" w:rsidP="00DB1249">
      <w:pPr>
        <w:autoSpaceDE w:val="0"/>
        <w:autoSpaceDN w:val="0"/>
        <w:adjustRightInd w:val="0"/>
        <w:ind w:firstLineChars="200" w:firstLine="560"/>
        <w:jc w:val="left"/>
        <w:rPr>
          <w:rFonts w:ascii="仿宋" w:eastAsia="仿宋" w:hAnsi="仿宋"/>
          <w:sz w:val="28"/>
          <w:szCs w:val="28"/>
        </w:rPr>
      </w:pPr>
      <w:r w:rsidRPr="00313B2A">
        <w:rPr>
          <w:rFonts w:ascii="仿宋" w:eastAsia="仿宋" w:hAnsi="仿宋" w:hint="eastAsia"/>
          <w:sz w:val="28"/>
          <w:szCs w:val="28"/>
        </w:rPr>
        <w:t>（</w:t>
      </w:r>
      <w:r w:rsidR="00844B12" w:rsidRPr="00313B2A">
        <w:rPr>
          <w:rFonts w:ascii="仿宋" w:eastAsia="仿宋" w:hAnsi="仿宋" w:hint="eastAsia"/>
          <w:sz w:val="28"/>
          <w:szCs w:val="28"/>
        </w:rPr>
        <w:t>2</w:t>
      </w:r>
      <w:r w:rsidRPr="00313B2A">
        <w:rPr>
          <w:rFonts w:ascii="仿宋" w:eastAsia="仿宋" w:hAnsi="仿宋" w:hint="eastAsia"/>
          <w:sz w:val="28"/>
          <w:szCs w:val="28"/>
        </w:rPr>
        <w:t>）改革招生选拔模式。</w:t>
      </w:r>
      <w:r w:rsidR="001E297D">
        <w:rPr>
          <w:rFonts w:ascii="仿宋" w:eastAsia="仿宋" w:hAnsi="仿宋" w:hint="eastAsia"/>
          <w:sz w:val="28"/>
          <w:szCs w:val="28"/>
        </w:rPr>
        <w:t>积极转变优秀生源遴选观念</w:t>
      </w:r>
      <w:r w:rsidR="006104D6">
        <w:rPr>
          <w:rFonts w:ascii="仿宋" w:eastAsia="仿宋" w:hAnsi="仿宋" w:hint="eastAsia"/>
          <w:sz w:val="28"/>
          <w:szCs w:val="28"/>
        </w:rPr>
        <w:t>，</w:t>
      </w:r>
      <w:r w:rsidR="001E297D">
        <w:rPr>
          <w:rFonts w:ascii="仿宋" w:eastAsia="仿宋" w:hAnsi="仿宋" w:hint="eastAsia"/>
          <w:sz w:val="28"/>
          <w:szCs w:val="28"/>
        </w:rPr>
        <w:t>不但要积极选拔学习成绩好的学生，更要选拔学习好、好学习的学生。兴趣是研究生做好科研的最大的动力。</w:t>
      </w:r>
      <w:r w:rsidR="00CE1C3D">
        <w:rPr>
          <w:rFonts w:ascii="仿宋" w:eastAsia="仿宋" w:hAnsi="仿宋" w:cs="Times New Roman" w:hint="eastAsia"/>
          <w:sz w:val="28"/>
          <w:szCs w:val="28"/>
        </w:rPr>
        <w:t>通过</w:t>
      </w:r>
      <w:r w:rsidR="00CE1C3D" w:rsidRPr="00DF0A03">
        <w:rPr>
          <w:rFonts w:ascii="仿宋" w:eastAsia="仿宋" w:hAnsi="仿宋" w:hint="eastAsia"/>
          <w:sz w:val="28"/>
          <w:szCs w:val="28"/>
        </w:rPr>
        <w:t>打破遴选过程中学科专业限制</w:t>
      </w:r>
      <w:r w:rsidR="00CE1C3D" w:rsidRPr="00DF0A03">
        <w:rPr>
          <w:rFonts w:ascii="仿宋" w:eastAsia="仿宋" w:hAnsi="仿宋" w:hint="eastAsia"/>
          <w:sz w:val="28"/>
          <w:szCs w:val="28"/>
        </w:rPr>
        <w:lastRenderedPageBreak/>
        <w:t>壁垒，</w:t>
      </w:r>
      <w:r w:rsidR="00CE1C3D">
        <w:rPr>
          <w:rFonts w:ascii="仿宋" w:eastAsia="仿宋" w:hAnsi="仿宋" w:cs="Times New Roman" w:hint="eastAsia"/>
          <w:sz w:val="28"/>
          <w:szCs w:val="28"/>
        </w:rPr>
        <w:t>破解了部分学科专业之间优质生源“出不来的，进不去”难题，</w:t>
      </w:r>
      <w:r w:rsidR="00CE1C3D">
        <w:rPr>
          <w:rFonts w:ascii="仿宋" w:eastAsia="仿宋" w:hAnsi="仿宋" w:hint="eastAsia"/>
          <w:sz w:val="28"/>
          <w:szCs w:val="28"/>
        </w:rPr>
        <w:t>创新研究生</w:t>
      </w:r>
      <w:r w:rsidR="00CE1C3D">
        <w:rPr>
          <w:rFonts w:ascii="仿宋" w:eastAsia="仿宋" w:hAnsi="仿宋" w:cs="Times New Roman" w:hint="eastAsia"/>
          <w:sz w:val="28"/>
          <w:szCs w:val="28"/>
        </w:rPr>
        <w:t>遴选机制，</w:t>
      </w:r>
      <w:r w:rsidR="00CE1C3D">
        <w:rPr>
          <w:rFonts w:ascii="仿宋" w:eastAsia="仿宋" w:hAnsi="仿宋" w:hint="eastAsia"/>
          <w:sz w:val="28"/>
          <w:szCs w:val="28"/>
        </w:rPr>
        <w:t>扩大农林学科专业优质生源群体，</w:t>
      </w:r>
      <w:r w:rsidR="001E297D">
        <w:rPr>
          <w:rFonts w:ascii="仿宋" w:eastAsia="仿宋" w:hAnsi="仿宋" w:hint="eastAsia"/>
          <w:sz w:val="28"/>
          <w:szCs w:val="28"/>
        </w:rPr>
        <w:t>科学制定优秀生源评价标准，</w:t>
      </w:r>
      <w:r w:rsidR="00701DDA">
        <w:rPr>
          <w:rFonts w:ascii="仿宋" w:eastAsia="仿宋" w:hAnsi="仿宋" w:hint="eastAsia"/>
          <w:sz w:val="28"/>
          <w:szCs w:val="28"/>
        </w:rPr>
        <w:t>利用好接收推荐免试生、硕博连读培养等吸收优秀生源的</w:t>
      </w:r>
      <w:r w:rsidR="000F2979" w:rsidRPr="00313B2A">
        <w:rPr>
          <w:rFonts w:ascii="仿宋" w:eastAsia="仿宋" w:hAnsi="仿宋" w:hint="eastAsia"/>
          <w:sz w:val="28"/>
          <w:szCs w:val="28"/>
        </w:rPr>
        <w:t>有效政策</w:t>
      </w:r>
      <w:r w:rsidR="00204A33">
        <w:rPr>
          <w:rFonts w:ascii="仿宋" w:eastAsia="仿宋" w:hAnsi="仿宋" w:hint="eastAsia"/>
          <w:sz w:val="28"/>
          <w:szCs w:val="28"/>
        </w:rPr>
        <w:t>。</w:t>
      </w:r>
      <w:r w:rsidRPr="00313B2A">
        <w:rPr>
          <w:rFonts w:ascii="仿宋" w:eastAsia="仿宋" w:hAnsi="仿宋" w:hint="eastAsia"/>
          <w:sz w:val="28"/>
          <w:szCs w:val="28"/>
        </w:rPr>
        <w:t>进一步改革完善研究生复试方式和环节涉及，突出考察考生综合素质和科研能力</w:t>
      </w:r>
      <w:r w:rsidR="000F2979" w:rsidRPr="00313B2A">
        <w:rPr>
          <w:rFonts w:ascii="仿宋" w:eastAsia="仿宋" w:hAnsi="仿宋" w:hint="eastAsia"/>
          <w:sz w:val="28"/>
          <w:szCs w:val="28"/>
        </w:rPr>
        <w:t>，提高选拔优秀生源效率。</w:t>
      </w:r>
      <w:r w:rsidR="00204A33">
        <w:rPr>
          <w:rFonts w:ascii="仿宋" w:eastAsia="仿宋" w:hAnsi="仿宋" w:hint="eastAsia"/>
          <w:sz w:val="28"/>
          <w:szCs w:val="28"/>
        </w:rPr>
        <w:t>同时通过构建优质生源保障体系来</w:t>
      </w:r>
      <w:r w:rsidR="00204A33" w:rsidRPr="00313B2A">
        <w:rPr>
          <w:rFonts w:ascii="仿宋" w:eastAsia="仿宋" w:hAnsi="仿宋" w:cs="Times New Roman" w:hint="eastAsia"/>
          <w:sz w:val="28"/>
          <w:szCs w:val="28"/>
        </w:rPr>
        <w:t>吸引</w:t>
      </w:r>
      <w:r w:rsidR="00204A33">
        <w:rPr>
          <w:rFonts w:ascii="仿宋" w:eastAsia="仿宋" w:hAnsi="仿宋" w:hint="eastAsia"/>
          <w:sz w:val="28"/>
          <w:szCs w:val="28"/>
        </w:rPr>
        <w:t>更多</w:t>
      </w:r>
      <w:r w:rsidR="00204A33" w:rsidRPr="00313B2A">
        <w:rPr>
          <w:rFonts w:ascii="仿宋" w:eastAsia="仿宋" w:hAnsi="仿宋" w:cs="Times New Roman" w:hint="eastAsia"/>
          <w:sz w:val="28"/>
          <w:szCs w:val="28"/>
        </w:rPr>
        <w:t>优质生源，巩固和提高</w:t>
      </w:r>
      <w:r w:rsidR="00204A33">
        <w:rPr>
          <w:rFonts w:ascii="仿宋" w:eastAsia="仿宋" w:hAnsi="仿宋" w:cs="Times New Roman" w:hint="eastAsia"/>
          <w:sz w:val="28"/>
          <w:szCs w:val="28"/>
        </w:rPr>
        <w:t>西部</w:t>
      </w:r>
      <w:r w:rsidR="00204A33">
        <w:rPr>
          <w:rFonts w:ascii="仿宋" w:eastAsia="仿宋" w:hAnsi="仿宋" w:hint="eastAsia"/>
          <w:sz w:val="28"/>
          <w:szCs w:val="28"/>
        </w:rPr>
        <w:t>农林</w:t>
      </w:r>
      <w:r w:rsidR="00204A33">
        <w:rPr>
          <w:rFonts w:ascii="仿宋" w:eastAsia="仿宋" w:hAnsi="仿宋" w:cs="Times New Roman" w:hint="eastAsia"/>
          <w:sz w:val="28"/>
          <w:szCs w:val="28"/>
        </w:rPr>
        <w:t>院校</w:t>
      </w:r>
      <w:r w:rsidR="00204A33" w:rsidRPr="00313B2A">
        <w:rPr>
          <w:rFonts w:ascii="仿宋" w:eastAsia="仿宋" w:hAnsi="仿宋" w:cs="Times New Roman" w:hint="eastAsia"/>
          <w:sz w:val="28"/>
          <w:szCs w:val="28"/>
        </w:rPr>
        <w:t>优秀生源比例</w:t>
      </w:r>
      <w:r w:rsidR="00204A33">
        <w:rPr>
          <w:rFonts w:ascii="仿宋" w:eastAsia="仿宋" w:hAnsi="仿宋" w:cs="Times New Roman" w:hint="eastAsia"/>
          <w:sz w:val="28"/>
          <w:szCs w:val="28"/>
        </w:rPr>
        <w:t>。</w:t>
      </w:r>
    </w:p>
    <w:p w:rsidR="00F06D8F" w:rsidRPr="00313B2A" w:rsidRDefault="00F06D8F" w:rsidP="00DB1249">
      <w:pPr>
        <w:autoSpaceDE w:val="0"/>
        <w:autoSpaceDN w:val="0"/>
        <w:adjustRightInd w:val="0"/>
        <w:ind w:firstLineChars="200" w:firstLine="560"/>
        <w:jc w:val="left"/>
        <w:rPr>
          <w:rFonts w:ascii="仿宋" w:eastAsia="仿宋" w:hAnsi="仿宋"/>
          <w:sz w:val="28"/>
          <w:szCs w:val="28"/>
        </w:rPr>
      </w:pPr>
      <w:r w:rsidRPr="00313B2A">
        <w:rPr>
          <w:rFonts w:ascii="仿宋" w:eastAsia="仿宋" w:hAnsi="仿宋" w:hint="eastAsia"/>
          <w:sz w:val="28"/>
          <w:szCs w:val="28"/>
        </w:rPr>
        <w:t>（</w:t>
      </w:r>
      <w:r w:rsidR="00844B12" w:rsidRPr="00313B2A">
        <w:rPr>
          <w:rFonts w:ascii="仿宋" w:eastAsia="仿宋" w:hAnsi="仿宋" w:hint="eastAsia"/>
          <w:sz w:val="28"/>
          <w:szCs w:val="28"/>
        </w:rPr>
        <w:t>3</w:t>
      </w:r>
      <w:r w:rsidRPr="00313B2A">
        <w:rPr>
          <w:rFonts w:ascii="仿宋" w:eastAsia="仿宋" w:hAnsi="仿宋" w:hint="eastAsia"/>
          <w:sz w:val="28"/>
          <w:szCs w:val="28"/>
        </w:rPr>
        <w:t>）改革完善奖助体系，进一步提高资助水平。结合国家深化研究生资助体系改革，适当提高研究生奖助水平。同时，进一步落实科研资助政策，给研究生提供更多参与科研活动的机会，并获得一定科研岗位津贴，形成竞争激励机制，吸引更多的优秀生源报考研究生。</w:t>
      </w:r>
      <w:r w:rsidR="00853803">
        <w:rPr>
          <w:rFonts w:ascii="仿宋" w:eastAsia="仿宋" w:hAnsi="仿宋" w:hint="eastAsia"/>
          <w:sz w:val="28"/>
          <w:szCs w:val="28"/>
        </w:rPr>
        <w:t>西北农林科技大学2008年</w:t>
      </w:r>
      <w:r w:rsidR="00E13E1D">
        <w:rPr>
          <w:rFonts w:ascii="仿宋" w:eastAsia="仿宋" w:hAnsi="仿宋" w:hint="eastAsia"/>
          <w:sz w:val="28"/>
          <w:szCs w:val="28"/>
        </w:rPr>
        <w:t>、2014年制定</w:t>
      </w:r>
      <w:r w:rsidR="00853803">
        <w:rPr>
          <w:rFonts w:ascii="仿宋" w:eastAsia="仿宋" w:hAnsi="仿宋" w:hint="eastAsia"/>
          <w:sz w:val="28"/>
          <w:szCs w:val="28"/>
        </w:rPr>
        <w:t>出台了</w:t>
      </w:r>
      <w:r w:rsidR="00E13E1D">
        <w:rPr>
          <w:rFonts w:ascii="仿宋" w:eastAsia="仿宋" w:hAnsi="仿宋" w:hint="eastAsia"/>
          <w:sz w:val="28"/>
          <w:szCs w:val="28"/>
        </w:rPr>
        <w:t>两次</w:t>
      </w:r>
      <w:r w:rsidR="00853803">
        <w:rPr>
          <w:rFonts w:ascii="仿宋" w:eastAsia="仿宋" w:hAnsi="仿宋" w:hint="eastAsia"/>
          <w:sz w:val="28"/>
          <w:szCs w:val="28"/>
        </w:rPr>
        <w:t>研究生培养机制改革方案，除了提高研究生普通奖学金以外，还出台了博士优秀生源奖学金政策，来源于本校和外校的硕博连读生</w:t>
      </w:r>
      <w:proofErr w:type="gramStart"/>
      <w:r w:rsidR="00853803">
        <w:rPr>
          <w:rFonts w:ascii="仿宋" w:eastAsia="仿宋" w:hAnsi="仿宋" w:hint="eastAsia"/>
          <w:sz w:val="28"/>
          <w:szCs w:val="28"/>
        </w:rPr>
        <w:t>和直博生</w:t>
      </w:r>
      <w:proofErr w:type="gramEnd"/>
      <w:r w:rsidR="00853803">
        <w:rPr>
          <w:rFonts w:ascii="仿宋" w:eastAsia="仿宋" w:hAnsi="仿宋" w:hint="eastAsia"/>
          <w:sz w:val="28"/>
          <w:szCs w:val="28"/>
        </w:rPr>
        <w:t>，只要学习成绩在本年级专业前5%的学生均能享受3万元/人的奖学金。</w:t>
      </w:r>
    </w:p>
    <w:p w:rsidR="00844B12" w:rsidRPr="00313B2A" w:rsidRDefault="00F06D8F" w:rsidP="00DB1249">
      <w:pPr>
        <w:autoSpaceDE w:val="0"/>
        <w:autoSpaceDN w:val="0"/>
        <w:adjustRightInd w:val="0"/>
        <w:ind w:firstLineChars="200" w:firstLine="560"/>
        <w:jc w:val="left"/>
        <w:rPr>
          <w:rFonts w:ascii="仿宋" w:eastAsia="仿宋" w:hAnsi="仿宋"/>
          <w:sz w:val="28"/>
          <w:szCs w:val="28"/>
        </w:rPr>
      </w:pPr>
      <w:r w:rsidRPr="00313B2A">
        <w:rPr>
          <w:rFonts w:ascii="仿宋" w:eastAsia="仿宋" w:hAnsi="仿宋" w:hint="eastAsia"/>
          <w:sz w:val="28"/>
          <w:szCs w:val="28"/>
        </w:rPr>
        <w:t>（</w:t>
      </w:r>
      <w:r w:rsidR="00844B12" w:rsidRPr="00313B2A">
        <w:rPr>
          <w:rFonts w:ascii="仿宋" w:eastAsia="仿宋" w:hAnsi="仿宋" w:hint="eastAsia"/>
          <w:sz w:val="28"/>
          <w:szCs w:val="28"/>
        </w:rPr>
        <w:t>4</w:t>
      </w:r>
      <w:r w:rsidRPr="00313B2A">
        <w:rPr>
          <w:rFonts w:ascii="仿宋" w:eastAsia="仿宋" w:hAnsi="仿宋" w:hint="eastAsia"/>
          <w:sz w:val="28"/>
          <w:szCs w:val="28"/>
        </w:rPr>
        <w:t>）加强国际交流与合作。</w:t>
      </w:r>
      <w:r w:rsidR="00844B12" w:rsidRPr="00313B2A">
        <w:rPr>
          <w:rFonts w:ascii="仿宋" w:eastAsia="仿宋" w:hAnsi="仿宋" w:hint="eastAsia"/>
          <w:sz w:val="28"/>
          <w:szCs w:val="28"/>
        </w:rPr>
        <w:t>利用国际间的交流与合作把更多研究生“派出去”和“引进来”。这不仅能通过学术交流来提高了研究生的培养质量，对研究生学习积极性有很大的促进作用，更能提高对优秀生源的吸引力。</w:t>
      </w:r>
    </w:p>
    <w:p w:rsidR="00844B12" w:rsidRPr="00313B2A" w:rsidRDefault="00844B12" w:rsidP="00DB1249">
      <w:pPr>
        <w:autoSpaceDE w:val="0"/>
        <w:autoSpaceDN w:val="0"/>
        <w:adjustRightInd w:val="0"/>
        <w:ind w:firstLineChars="200" w:firstLine="560"/>
        <w:jc w:val="left"/>
        <w:rPr>
          <w:rFonts w:ascii="仿宋" w:eastAsia="仿宋" w:hAnsi="仿宋"/>
          <w:sz w:val="28"/>
          <w:szCs w:val="28"/>
        </w:rPr>
      </w:pPr>
      <w:r w:rsidRPr="00313B2A">
        <w:rPr>
          <w:rFonts w:ascii="仿宋" w:eastAsia="仿宋" w:hAnsi="仿宋" w:hint="eastAsia"/>
          <w:sz w:val="28"/>
          <w:szCs w:val="28"/>
        </w:rPr>
        <w:t>（5）创新招生宣传方式。西部农林院校面对激烈的竞争形势，更应当加大宣传力度，改变原有的传统宣传方式，利用多种形式、多渠道进行高频率的宣传，如举办面向全国的网上咨询会，全面介绍本</w:t>
      </w:r>
      <w:r w:rsidRPr="00313B2A">
        <w:rPr>
          <w:rFonts w:ascii="仿宋" w:eastAsia="仿宋" w:hAnsi="仿宋" w:hint="eastAsia"/>
          <w:sz w:val="28"/>
          <w:szCs w:val="28"/>
        </w:rPr>
        <w:lastRenderedPageBreak/>
        <w:t>校学科设置、导师队伍等。尤其应加强校院两级招生宣传工作，可以通过学校咨询、专家讲座、网上宣传、把图片资料带到兄弟</w:t>
      </w:r>
      <w:r w:rsidR="00957531">
        <w:rPr>
          <w:rFonts w:ascii="仿宋" w:eastAsia="仿宋" w:hAnsi="仿宋" w:hint="eastAsia"/>
          <w:sz w:val="28"/>
          <w:szCs w:val="28"/>
        </w:rPr>
        <w:t>院校</w:t>
      </w:r>
      <w:r w:rsidRPr="00313B2A">
        <w:rPr>
          <w:rFonts w:ascii="仿宋" w:eastAsia="仿宋" w:hAnsi="仿宋" w:hint="eastAsia"/>
          <w:sz w:val="28"/>
          <w:szCs w:val="28"/>
        </w:rPr>
        <w:t>、深入到院系等措施来扩大学校的影响，吸引生源。</w:t>
      </w:r>
    </w:p>
    <w:p w:rsidR="006F1EE4" w:rsidRPr="00313B2A" w:rsidRDefault="00996715" w:rsidP="00DB1249">
      <w:pPr>
        <w:ind w:firstLineChars="200" w:firstLine="562"/>
        <w:rPr>
          <w:rFonts w:ascii="仿宋" w:eastAsia="仿宋" w:hAnsi="仿宋"/>
          <w:b/>
          <w:sz w:val="28"/>
          <w:szCs w:val="28"/>
        </w:rPr>
      </w:pPr>
      <w:r w:rsidRPr="00313B2A">
        <w:rPr>
          <w:rFonts w:ascii="仿宋" w:eastAsia="仿宋" w:hAnsi="仿宋" w:hint="eastAsia"/>
          <w:b/>
          <w:sz w:val="28"/>
          <w:szCs w:val="28"/>
        </w:rPr>
        <w:t>3</w:t>
      </w:r>
      <w:r w:rsidR="00A83874">
        <w:rPr>
          <w:rFonts w:ascii="仿宋" w:eastAsia="仿宋" w:hAnsi="仿宋" w:hint="eastAsia"/>
          <w:b/>
          <w:sz w:val="28"/>
          <w:szCs w:val="28"/>
        </w:rPr>
        <w:t>. “</w:t>
      </w:r>
      <w:r w:rsidR="006B42F3" w:rsidRPr="006B42F3">
        <w:rPr>
          <w:rFonts w:ascii="仿宋" w:eastAsia="仿宋" w:hAnsi="仿宋" w:hint="eastAsia"/>
          <w:b/>
          <w:sz w:val="28"/>
          <w:szCs w:val="28"/>
        </w:rPr>
        <w:t>农理学科拉通、学科大类推荐”推免生选拔机制改革</w:t>
      </w:r>
      <w:r w:rsidR="00EB74B7" w:rsidRPr="00313B2A">
        <w:rPr>
          <w:rFonts w:ascii="仿宋" w:eastAsia="仿宋" w:hAnsi="仿宋" w:hint="eastAsia"/>
          <w:b/>
          <w:sz w:val="28"/>
          <w:szCs w:val="28"/>
        </w:rPr>
        <w:t>的探索和实践</w:t>
      </w:r>
    </w:p>
    <w:p w:rsidR="002047AD" w:rsidRDefault="00137DC0" w:rsidP="00DB1249">
      <w:pPr>
        <w:autoSpaceDE w:val="0"/>
        <w:autoSpaceDN w:val="0"/>
        <w:adjustRightInd w:val="0"/>
        <w:ind w:firstLineChars="200" w:firstLine="560"/>
        <w:jc w:val="left"/>
        <w:rPr>
          <w:rFonts w:ascii="仿宋" w:eastAsia="仿宋" w:hAnsi="仿宋"/>
          <w:sz w:val="28"/>
          <w:szCs w:val="28"/>
        </w:rPr>
      </w:pPr>
      <w:r>
        <w:rPr>
          <w:rFonts w:ascii="仿宋" w:eastAsia="仿宋" w:hAnsi="仿宋" w:hint="eastAsia"/>
          <w:sz w:val="28"/>
          <w:szCs w:val="28"/>
        </w:rPr>
        <w:t>在</w:t>
      </w:r>
      <w:r w:rsidR="007D0BD9">
        <w:rPr>
          <w:rFonts w:ascii="仿宋" w:eastAsia="仿宋" w:hAnsi="仿宋" w:hint="eastAsia"/>
          <w:sz w:val="28"/>
          <w:szCs w:val="28"/>
        </w:rPr>
        <w:t>充分</w:t>
      </w:r>
      <w:r>
        <w:rPr>
          <w:rFonts w:ascii="仿宋" w:eastAsia="仿宋" w:hAnsi="仿宋" w:hint="eastAsia"/>
          <w:sz w:val="28"/>
          <w:szCs w:val="28"/>
        </w:rPr>
        <w:t>调查研究的基础上，</w:t>
      </w:r>
      <w:r w:rsidR="00C253CE" w:rsidRPr="00313B2A">
        <w:rPr>
          <w:rFonts w:ascii="仿宋" w:eastAsia="仿宋" w:hAnsi="仿宋" w:hint="eastAsia"/>
          <w:sz w:val="28"/>
          <w:szCs w:val="28"/>
        </w:rPr>
        <w:t>西北农林科技大学</w:t>
      </w:r>
      <w:r>
        <w:rPr>
          <w:rFonts w:ascii="仿宋" w:eastAsia="仿宋" w:hAnsi="仿宋" w:hint="eastAsia"/>
          <w:sz w:val="28"/>
          <w:szCs w:val="28"/>
        </w:rPr>
        <w:t>2008年</w:t>
      </w:r>
      <w:r w:rsidR="00C253CE" w:rsidRPr="00313B2A">
        <w:rPr>
          <w:rFonts w:ascii="仿宋" w:eastAsia="仿宋" w:hAnsi="仿宋" w:hint="eastAsia"/>
          <w:sz w:val="28"/>
          <w:szCs w:val="28"/>
        </w:rPr>
        <w:t>开展了“农理学科拉通、学科大类推荐”推免生选拔机制改革，探索建立新的推免生考核评价选拔体系。主要做法是：在遵循国家推免生基本政策前提下，打破专业、院系、学科的界限，把农、理两学科门类拉通，实行按学科大类考核评价推免生，为基础理论扎实、起点高的理学门类学生提供流动选择的平台</w:t>
      </w:r>
      <w:r w:rsidR="00543224">
        <w:rPr>
          <w:rFonts w:ascii="仿宋" w:eastAsia="仿宋" w:hAnsi="仿宋" w:hint="eastAsia"/>
          <w:sz w:val="28"/>
          <w:szCs w:val="28"/>
        </w:rPr>
        <w:t>；</w:t>
      </w:r>
      <w:r w:rsidR="00C253CE" w:rsidRPr="00313B2A">
        <w:rPr>
          <w:rFonts w:ascii="仿宋" w:eastAsia="仿宋" w:hAnsi="仿宋" w:hint="eastAsia"/>
          <w:sz w:val="28"/>
          <w:szCs w:val="28"/>
        </w:rPr>
        <w:t>引导他们选择大农学相关的专业，以改善此类专业的生源质量</w:t>
      </w:r>
      <w:r w:rsidR="00543224">
        <w:rPr>
          <w:rFonts w:ascii="仿宋" w:eastAsia="仿宋" w:hAnsi="仿宋" w:hint="eastAsia"/>
          <w:sz w:val="28"/>
          <w:szCs w:val="28"/>
        </w:rPr>
        <w:t>，</w:t>
      </w:r>
      <w:r w:rsidR="00C253CE" w:rsidRPr="00313B2A">
        <w:rPr>
          <w:rFonts w:ascii="仿宋" w:eastAsia="仿宋" w:hAnsi="仿宋" w:hint="eastAsia"/>
          <w:sz w:val="28"/>
          <w:szCs w:val="28"/>
        </w:rPr>
        <w:t>达到促进交流、提高各学科专业生源质量的目的。</w:t>
      </w:r>
    </w:p>
    <w:p w:rsidR="002047AD" w:rsidRDefault="00C253CE" w:rsidP="00DB1249">
      <w:pPr>
        <w:autoSpaceDE w:val="0"/>
        <w:autoSpaceDN w:val="0"/>
        <w:adjustRightInd w:val="0"/>
        <w:ind w:firstLineChars="200" w:firstLine="560"/>
        <w:jc w:val="left"/>
        <w:rPr>
          <w:rFonts w:ascii="仿宋" w:eastAsia="仿宋" w:hAnsi="仿宋" w:hint="eastAsia"/>
          <w:sz w:val="28"/>
          <w:szCs w:val="28"/>
        </w:rPr>
      </w:pPr>
      <w:r w:rsidRPr="00313B2A">
        <w:rPr>
          <w:rFonts w:ascii="仿宋" w:eastAsia="仿宋" w:hAnsi="仿宋" w:hint="eastAsia"/>
          <w:sz w:val="28"/>
          <w:szCs w:val="28"/>
        </w:rPr>
        <w:t>经过五年的运行，</w:t>
      </w:r>
      <w:r w:rsidR="00AA223C">
        <w:rPr>
          <w:rFonts w:ascii="仿宋" w:eastAsia="仿宋" w:hAnsi="仿宋" w:hint="eastAsia"/>
          <w:sz w:val="28"/>
          <w:szCs w:val="28"/>
        </w:rPr>
        <w:t>此项改革</w:t>
      </w:r>
      <w:r w:rsidR="002047AD" w:rsidRPr="002047AD">
        <w:rPr>
          <w:rFonts w:ascii="仿宋" w:eastAsia="仿宋" w:hAnsi="仿宋" w:hint="eastAsia"/>
          <w:sz w:val="28"/>
          <w:szCs w:val="28"/>
        </w:rPr>
        <w:t>推动了推免生工作顺利开展，提高了推免生生源质量，有效地均衡了学科专业的生源，激发了本科生学习的积极性和主动性。</w:t>
      </w:r>
      <w:r w:rsidR="002047AD">
        <w:rPr>
          <w:rFonts w:ascii="仿宋" w:eastAsia="仿宋" w:hAnsi="仿宋" w:hint="eastAsia"/>
          <w:sz w:val="28"/>
          <w:szCs w:val="28"/>
        </w:rPr>
        <w:t>主要表现为以下几方面：</w:t>
      </w:r>
      <w:r w:rsidR="002047AD" w:rsidRPr="00161ED3">
        <w:rPr>
          <w:rFonts w:ascii="仿宋" w:eastAsia="仿宋" w:hAnsi="仿宋" w:hint="eastAsia"/>
          <w:b/>
          <w:sz w:val="28"/>
          <w:szCs w:val="28"/>
        </w:rPr>
        <w:t>一是加强了优秀人才选拔力度，提高了推免生生源质量。</w:t>
      </w:r>
      <w:r w:rsidR="002047AD" w:rsidRPr="002047AD">
        <w:rPr>
          <w:rFonts w:ascii="仿宋" w:eastAsia="仿宋" w:hAnsi="仿宋" w:hint="eastAsia"/>
          <w:sz w:val="28"/>
          <w:szCs w:val="28"/>
        </w:rPr>
        <w:t>首先是起点较高、基础较好的理学和生物类专业的本科生获得</w:t>
      </w:r>
      <w:proofErr w:type="gramStart"/>
      <w:r w:rsidR="002047AD" w:rsidRPr="002047AD">
        <w:rPr>
          <w:rFonts w:ascii="仿宋" w:eastAsia="仿宋" w:hAnsi="仿宋" w:hint="eastAsia"/>
          <w:sz w:val="28"/>
          <w:szCs w:val="28"/>
        </w:rPr>
        <w:t>推免比例</w:t>
      </w:r>
      <w:proofErr w:type="gramEnd"/>
      <w:r w:rsidR="002047AD" w:rsidRPr="002047AD">
        <w:rPr>
          <w:rFonts w:ascii="仿宋" w:eastAsia="仿宋" w:hAnsi="仿宋" w:hint="eastAsia"/>
          <w:sz w:val="28"/>
          <w:szCs w:val="28"/>
        </w:rPr>
        <w:t>显著提高，数量明显增多。</w:t>
      </w:r>
      <w:proofErr w:type="gramStart"/>
      <w:r w:rsidR="002047AD" w:rsidRPr="002047AD">
        <w:rPr>
          <w:rFonts w:ascii="仿宋" w:eastAsia="仿宋" w:hAnsi="仿宋" w:hint="eastAsia"/>
          <w:sz w:val="28"/>
          <w:szCs w:val="28"/>
        </w:rPr>
        <w:t>农理学科</w:t>
      </w:r>
      <w:proofErr w:type="gramEnd"/>
      <w:r w:rsidR="002047AD" w:rsidRPr="002047AD">
        <w:rPr>
          <w:rFonts w:ascii="仿宋" w:eastAsia="仿宋" w:hAnsi="仿宋" w:hint="eastAsia"/>
          <w:sz w:val="28"/>
          <w:szCs w:val="28"/>
        </w:rPr>
        <w:t>拉通的流动机制，促进了学生合理分流。排名靠前但未能被首选理想专业接收的学生转而选择了应用类学科专业，如生命学院的学生</w:t>
      </w:r>
      <w:proofErr w:type="gramStart"/>
      <w:r w:rsidR="002047AD" w:rsidRPr="002047AD">
        <w:rPr>
          <w:rFonts w:ascii="仿宋" w:eastAsia="仿宋" w:hAnsi="仿宋" w:hint="eastAsia"/>
          <w:sz w:val="28"/>
          <w:szCs w:val="28"/>
        </w:rPr>
        <w:t>推免到</w:t>
      </w:r>
      <w:proofErr w:type="gramEnd"/>
      <w:r w:rsidR="002047AD" w:rsidRPr="002047AD">
        <w:rPr>
          <w:rFonts w:ascii="仿宋" w:eastAsia="仿宋" w:hAnsi="仿宋" w:hint="eastAsia"/>
          <w:sz w:val="28"/>
          <w:szCs w:val="28"/>
        </w:rPr>
        <w:t>农学、植保、林学等传统学科专业，改善了此类学科专业生源质量，客观上也有利于学校调整优化学科布局、突出强化特色学科的</w:t>
      </w:r>
      <w:r w:rsidR="002047AD" w:rsidRPr="002047AD">
        <w:rPr>
          <w:rFonts w:ascii="仿宋" w:eastAsia="仿宋" w:hAnsi="仿宋" w:hint="eastAsia"/>
          <w:sz w:val="28"/>
          <w:szCs w:val="28"/>
        </w:rPr>
        <w:lastRenderedPageBreak/>
        <w:t>发展。</w:t>
      </w:r>
      <w:r w:rsidR="002047AD" w:rsidRPr="00161ED3">
        <w:rPr>
          <w:rFonts w:ascii="仿宋" w:eastAsia="仿宋" w:hAnsi="仿宋" w:hint="eastAsia"/>
          <w:b/>
          <w:sz w:val="28"/>
          <w:szCs w:val="28"/>
        </w:rPr>
        <w:t>二是激发了本科学生学习的积极性，有力地推动了本科教学质量的提高。</w:t>
      </w:r>
      <w:proofErr w:type="gramStart"/>
      <w:r w:rsidR="002047AD" w:rsidRPr="002047AD">
        <w:rPr>
          <w:rFonts w:ascii="仿宋" w:eastAsia="仿宋" w:hAnsi="仿宋" w:hint="eastAsia"/>
          <w:sz w:val="28"/>
          <w:szCs w:val="28"/>
        </w:rPr>
        <w:t>推免成绩</w:t>
      </w:r>
      <w:proofErr w:type="gramEnd"/>
      <w:r w:rsidR="002047AD" w:rsidRPr="002047AD">
        <w:rPr>
          <w:rFonts w:ascii="仿宋" w:eastAsia="仿宋" w:hAnsi="仿宋" w:hint="eastAsia"/>
          <w:sz w:val="28"/>
          <w:szCs w:val="28"/>
        </w:rPr>
        <w:t>排名中学分绩的计算办法，是对本科学生一至三年级综合学习成绩的考核评比，并且是同一学科大类整体排名的比较。要求学生在一至三年级都不能放松学习，不但要在本院系学生中学习成绩突出，而且需要与同一学科大类内的其他院系学生竞争，促进了同一学科大类内院系之间学生学习的竞争，浓厚了全校学生的学习气氛，激发了学生持之以恒学习的积极性。</w:t>
      </w:r>
      <w:r w:rsidR="002047AD" w:rsidRPr="00161ED3">
        <w:rPr>
          <w:rFonts w:ascii="仿宋" w:eastAsia="仿宋" w:hAnsi="仿宋" w:hint="eastAsia"/>
          <w:b/>
          <w:sz w:val="28"/>
          <w:szCs w:val="28"/>
        </w:rPr>
        <w:t>三是提高</w:t>
      </w:r>
      <w:proofErr w:type="gramStart"/>
      <w:r w:rsidR="002047AD" w:rsidRPr="00161ED3">
        <w:rPr>
          <w:rFonts w:ascii="仿宋" w:eastAsia="仿宋" w:hAnsi="仿宋" w:hint="eastAsia"/>
          <w:b/>
          <w:sz w:val="28"/>
          <w:szCs w:val="28"/>
        </w:rPr>
        <w:t>了推免工作</w:t>
      </w:r>
      <w:proofErr w:type="gramEnd"/>
      <w:r w:rsidR="002047AD" w:rsidRPr="00161ED3">
        <w:rPr>
          <w:rFonts w:ascii="仿宋" w:eastAsia="仿宋" w:hAnsi="仿宋" w:hint="eastAsia"/>
          <w:b/>
          <w:sz w:val="28"/>
          <w:szCs w:val="28"/>
        </w:rPr>
        <w:t>的科学性、公正性，减少了人为因素的影响。</w:t>
      </w:r>
      <w:r w:rsidR="002047AD" w:rsidRPr="002047AD">
        <w:rPr>
          <w:rFonts w:ascii="仿宋" w:eastAsia="仿宋" w:hAnsi="仿宋" w:hint="eastAsia"/>
          <w:sz w:val="28"/>
          <w:szCs w:val="28"/>
        </w:rPr>
        <w:t>学生是否</w:t>
      </w:r>
      <w:proofErr w:type="gramStart"/>
      <w:r w:rsidR="002047AD" w:rsidRPr="002047AD">
        <w:rPr>
          <w:rFonts w:ascii="仿宋" w:eastAsia="仿宋" w:hAnsi="仿宋" w:hint="eastAsia"/>
          <w:sz w:val="28"/>
          <w:szCs w:val="28"/>
        </w:rPr>
        <w:t>获得推免资格</w:t>
      </w:r>
      <w:proofErr w:type="gramEnd"/>
      <w:r w:rsidR="002047AD" w:rsidRPr="002047AD">
        <w:rPr>
          <w:rFonts w:ascii="仿宋" w:eastAsia="仿宋" w:hAnsi="仿宋" w:hint="eastAsia"/>
          <w:sz w:val="28"/>
          <w:szCs w:val="28"/>
        </w:rPr>
        <w:t>主要是依据本科前三年日积月累的学习成绩，能够客观地反映学生本科阶段整体学习情况，能公正地选拔具有培养潜力的优秀学生，也把学校本科教学与研究生培养有效地衔接起来了。学校现行的</w:t>
      </w:r>
      <w:proofErr w:type="gramStart"/>
      <w:r w:rsidR="002047AD" w:rsidRPr="002047AD">
        <w:rPr>
          <w:rFonts w:ascii="仿宋" w:eastAsia="仿宋" w:hAnsi="仿宋" w:hint="eastAsia"/>
          <w:sz w:val="28"/>
          <w:szCs w:val="28"/>
        </w:rPr>
        <w:t>推免办法</w:t>
      </w:r>
      <w:proofErr w:type="gramEnd"/>
      <w:r w:rsidR="002047AD" w:rsidRPr="002047AD">
        <w:rPr>
          <w:rFonts w:ascii="仿宋" w:eastAsia="仿宋" w:hAnsi="仿宋" w:hint="eastAsia"/>
          <w:sz w:val="28"/>
          <w:szCs w:val="28"/>
        </w:rPr>
        <w:t>给了学生更充分的自主选择权，形成了本人成绩越好，其专业选择空间越大的激励机制，既解决了研究生招生的学科专业不均衡问题，更有利于后续的研究生奖学金动态考核评定工作顺利开展。</w:t>
      </w:r>
      <w:r w:rsidR="002047AD" w:rsidRPr="00161ED3">
        <w:rPr>
          <w:rFonts w:ascii="仿宋" w:eastAsia="仿宋" w:hAnsi="仿宋" w:hint="eastAsia"/>
          <w:b/>
          <w:sz w:val="28"/>
          <w:szCs w:val="28"/>
        </w:rPr>
        <w:t>四是推免生实行差额复试，均衡了学科专业的生源,加大了导师选择权。</w:t>
      </w:r>
      <w:r w:rsidR="002047AD" w:rsidRPr="002047AD">
        <w:rPr>
          <w:rFonts w:ascii="仿宋" w:eastAsia="仿宋" w:hAnsi="仿宋" w:hint="eastAsia"/>
          <w:sz w:val="28"/>
          <w:szCs w:val="28"/>
        </w:rPr>
        <w:t>校内推免生差额复试的机制，使</w:t>
      </w:r>
      <w:proofErr w:type="gramStart"/>
      <w:r w:rsidR="002047AD" w:rsidRPr="002047AD">
        <w:rPr>
          <w:rFonts w:ascii="仿宋" w:eastAsia="仿宋" w:hAnsi="仿宋" w:hint="eastAsia"/>
          <w:sz w:val="28"/>
          <w:szCs w:val="28"/>
        </w:rPr>
        <w:t>获得推免资格</w:t>
      </w:r>
      <w:proofErr w:type="gramEnd"/>
      <w:r w:rsidR="002047AD" w:rsidRPr="002047AD">
        <w:rPr>
          <w:rFonts w:ascii="仿宋" w:eastAsia="仿宋" w:hAnsi="仿宋" w:hint="eastAsia"/>
          <w:sz w:val="28"/>
          <w:szCs w:val="28"/>
        </w:rPr>
        <w:t>的学生中排名虽不在前列，但只要选择相对“冷门”的专业，就有可能优先录取，这就使所有招研究生的专业都能按相同比例录取到质量较好的推免生，促进学科专业的均衡发展。差额复试的方法也增大了</w:t>
      </w:r>
      <w:proofErr w:type="gramStart"/>
      <w:r w:rsidR="002047AD" w:rsidRPr="002047AD">
        <w:rPr>
          <w:rFonts w:ascii="仿宋" w:eastAsia="仿宋" w:hAnsi="仿宋" w:hint="eastAsia"/>
          <w:sz w:val="28"/>
          <w:szCs w:val="28"/>
        </w:rPr>
        <w:t>参加推免复试</w:t>
      </w:r>
      <w:proofErr w:type="gramEnd"/>
      <w:r w:rsidR="002047AD" w:rsidRPr="002047AD">
        <w:rPr>
          <w:rFonts w:ascii="仿宋" w:eastAsia="仿宋" w:hAnsi="仿宋" w:hint="eastAsia"/>
          <w:sz w:val="28"/>
          <w:szCs w:val="28"/>
        </w:rPr>
        <w:t>人数，让招收推免生的学院和导师有更多的选择余地，可以充分考查学生的综合素质，更有利于选拔优秀人才。</w:t>
      </w:r>
    </w:p>
    <w:p w:rsidR="00994167" w:rsidRDefault="00994167" w:rsidP="00DB1249">
      <w:pPr>
        <w:autoSpaceDE w:val="0"/>
        <w:autoSpaceDN w:val="0"/>
        <w:adjustRightInd w:val="0"/>
        <w:ind w:firstLineChars="200" w:firstLine="560"/>
        <w:jc w:val="left"/>
        <w:rPr>
          <w:rFonts w:ascii="仿宋" w:eastAsia="仿宋" w:hAnsi="仿宋"/>
          <w:sz w:val="28"/>
          <w:szCs w:val="28"/>
        </w:rPr>
      </w:pPr>
    </w:p>
    <w:p w:rsidR="00F52A6C" w:rsidRPr="00877DC6" w:rsidRDefault="00F60305" w:rsidP="00DB1249">
      <w:pPr>
        <w:jc w:val="center"/>
        <w:rPr>
          <w:rFonts w:ascii="黑体" w:eastAsia="黑体" w:hAnsi="宋体"/>
          <w:color w:val="000000"/>
          <w:sz w:val="24"/>
          <w:szCs w:val="24"/>
        </w:rPr>
      </w:pPr>
      <w:r>
        <w:rPr>
          <w:rFonts w:ascii="黑体" w:eastAsia="黑体" w:hAnsi="宋体" w:hint="eastAsia"/>
          <w:color w:val="000000"/>
          <w:sz w:val="24"/>
          <w:szCs w:val="24"/>
        </w:rPr>
        <w:lastRenderedPageBreak/>
        <w:t>表</w:t>
      </w:r>
      <w:r w:rsidR="00E25721">
        <w:rPr>
          <w:rFonts w:ascii="黑体" w:eastAsia="黑体" w:hAnsi="宋体" w:hint="eastAsia"/>
          <w:color w:val="000000"/>
          <w:sz w:val="24"/>
          <w:szCs w:val="24"/>
        </w:rPr>
        <w:t>3</w:t>
      </w:r>
      <w:r>
        <w:rPr>
          <w:rFonts w:ascii="黑体" w:eastAsia="黑体" w:hAnsi="宋体" w:hint="eastAsia"/>
          <w:color w:val="000000"/>
          <w:sz w:val="24"/>
          <w:szCs w:val="24"/>
        </w:rPr>
        <w:t xml:space="preserve">   </w:t>
      </w:r>
      <w:r w:rsidR="00877DC6">
        <w:rPr>
          <w:rFonts w:ascii="黑体" w:eastAsia="黑体" w:hAnsi="宋体" w:hint="eastAsia"/>
          <w:color w:val="000000"/>
          <w:sz w:val="24"/>
          <w:szCs w:val="24"/>
        </w:rPr>
        <w:t>2</w:t>
      </w:r>
      <w:r w:rsidR="00F52A6C" w:rsidRPr="00877DC6">
        <w:rPr>
          <w:rFonts w:ascii="黑体" w:eastAsia="黑体" w:hAnsi="宋体" w:hint="eastAsia"/>
          <w:color w:val="000000"/>
          <w:sz w:val="24"/>
          <w:szCs w:val="24"/>
        </w:rPr>
        <w:t>000～2012年西北农林科技大学研究生招生及推免生情况</w:t>
      </w:r>
    </w:p>
    <w:tbl>
      <w:tblPr>
        <w:tblW w:w="8060" w:type="dxa"/>
        <w:jc w:val="center"/>
        <w:tblInd w:w="-2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3"/>
        <w:gridCol w:w="1276"/>
        <w:gridCol w:w="1559"/>
        <w:gridCol w:w="1985"/>
        <w:gridCol w:w="2087"/>
      </w:tblGrid>
      <w:tr w:rsidR="00F52A6C" w:rsidRPr="00251A10" w:rsidTr="00E9035C">
        <w:trPr>
          <w:trHeight w:val="381"/>
          <w:jc w:val="center"/>
        </w:trPr>
        <w:tc>
          <w:tcPr>
            <w:tcW w:w="1153" w:type="dxa"/>
            <w:vMerge w:val="restart"/>
            <w:tcBorders>
              <w:bottom w:val="single" w:sz="4" w:space="0" w:color="auto"/>
            </w:tcBorders>
            <w:shd w:val="clear" w:color="auto" w:fill="auto"/>
            <w:vAlign w:val="center"/>
          </w:tcPr>
          <w:p w:rsidR="00F52A6C" w:rsidRPr="005E1A63" w:rsidRDefault="00F52A6C" w:rsidP="00DB1249">
            <w:pPr>
              <w:widowControl/>
              <w:spacing w:line="360" w:lineRule="exact"/>
              <w:jc w:val="center"/>
              <w:rPr>
                <w:rFonts w:ascii="宋体" w:hAnsi="宋体" w:cs="宋体"/>
                <w:bCs/>
                <w:kern w:val="0"/>
                <w:sz w:val="18"/>
                <w:szCs w:val="18"/>
              </w:rPr>
            </w:pPr>
            <w:r w:rsidRPr="005E1A63">
              <w:rPr>
                <w:rFonts w:ascii="宋体" w:hAnsi="宋体" w:cs="宋体" w:hint="eastAsia"/>
                <w:bCs/>
                <w:kern w:val="0"/>
                <w:sz w:val="18"/>
                <w:szCs w:val="18"/>
              </w:rPr>
              <w:t>年度</w:t>
            </w:r>
          </w:p>
        </w:tc>
        <w:tc>
          <w:tcPr>
            <w:tcW w:w="1276" w:type="dxa"/>
            <w:vMerge w:val="restart"/>
            <w:tcBorders>
              <w:bottom w:val="single" w:sz="4" w:space="0" w:color="auto"/>
            </w:tcBorders>
            <w:shd w:val="clear" w:color="auto" w:fill="auto"/>
            <w:vAlign w:val="center"/>
          </w:tcPr>
          <w:p w:rsidR="00F52A6C" w:rsidRPr="005E1A63" w:rsidRDefault="00F52A6C" w:rsidP="00DB1249">
            <w:pPr>
              <w:widowControl/>
              <w:spacing w:line="360" w:lineRule="exact"/>
              <w:jc w:val="center"/>
              <w:rPr>
                <w:rFonts w:ascii="宋体" w:hAnsi="宋体" w:cs="宋体"/>
                <w:bCs/>
                <w:kern w:val="0"/>
                <w:sz w:val="18"/>
                <w:szCs w:val="18"/>
              </w:rPr>
            </w:pPr>
            <w:r w:rsidRPr="005E1A63">
              <w:rPr>
                <w:rFonts w:ascii="宋体" w:hAnsi="宋体" w:cs="宋体" w:hint="eastAsia"/>
                <w:bCs/>
                <w:kern w:val="0"/>
                <w:sz w:val="18"/>
                <w:szCs w:val="18"/>
              </w:rPr>
              <w:t>录取总人数</w:t>
            </w:r>
          </w:p>
        </w:tc>
        <w:tc>
          <w:tcPr>
            <w:tcW w:w="5631" w:type="dxa"/>
            <w:gridSpan w:val="3"/>
            <w:tcBorders>
              <w:bottom w:val="single" w:sz="4" w:space="0" w:color="auto"/>
            </w:tcBorders>
            <w:shd w:val="clear" w:color="auto" w:fill="auto"/>
            <w:vAlign w:val="center"/>
          </w:tcPr>
          <w:p w:rsidR="00F52A6C" w:rsidRPr="005E1A63" w:rsidRDefault="00F52A6C" w:rsidP="00DB1249">
            <w:pPr>
              <w:widowControl/>
              <w:spacing w:line="360" w:lineRule="exact"/>
              <w:jc w:val="center"/>
              <w:rPr>
                <w:rFonts w:ascii="宋体" w:hAnsi="宋体" w:cs="宋体"/>
                <w:bCs/>
                <w:kern w:val="0"/>
                <w:sz w:val="18"/>
                <w:szCs w:val="18"/>
              </w:rPr>
            </w:pPr>
            <w:r w:rsidRPr="005E1A63">
              <w:rPr>
                <w:rFonts w:ascii="宋体" w:hAnsi="宋体" w:cs="宋体" w:hint="eastAsia"/>
                <w:bCs/>
                <w:kern w:val="0"/>
                <w:sz w:val="18"/>
                <w:szCs w:val="18"/>
              </w:rPr>
              <w:t>推免生</w:t>
            </w:r>
          </w:p>
        </w:tc>
      </w:tr>
      <w:tr w:rsidR="00F52A6C" w:rsidRPr="00251A10" w:rsidTr="00E9035C">
        <w:trPr>
          <w:trHeight w:val="171"/>
          <w:jc w:val="center"/>
        </w:trPr>
        <w:tc>
          <w:tcPr>
            <w:tcW w:w="1153" w:type="dxa"/>
            <w:vMerge/>
            <w:vAlign w:val="center"/>
          </w:tcPr>
          <w:p w:rsidR="00F52A6C" w:rsidRPr="005E1A63" w:rsidRDefault="00F52A6C" w:rsidP="00DB1249">
            <w:pPr>
              <w:widowControl/>
              <w:spacing w:line="360" w:lineRule="exact"/>
              <w:jc w:val="left"/>
              <w:rPr>
                <w:rFonts w:ascii="宋体" w:hAnsi="宋体" w:cs="宋体"/>
                <w:b/>
                <w:bCs/>
                <w:kern w:val="0"/>
                <w:sz w:val="18"/>
                <w:szCs w:val="18"/>
              </w:rPr>
            </w:pPr>
          </w:p>
        </w:tc>
        <w:tc>
          <w:tcPr>
            <w:tcW w:w="1276" w:type="dxa"/>
            <w:vMerge/>
            <w:shd w:val="clear" w:color="auto" w:fill="auto"/>
            <w:vAlign w:val="center"/>
          </w:tcPr>
          <w:p w:rsidR="00F52A6C" w:rsidRPr="005E1A63" w:rsidRDefault="00F52A6C" w:rsidP="00DB1249">
            <w:pPr>
              <w:widowControl/>
              <w:spacing w:line="360" w:lineRule="exact"/>
              <w:jc w:val="left"/>
              <w:rPr>
                <w:rFonts w:ascii="宋体" w:hAnsi="宋体" w:cs="宋体"/>
                <w:b/>
                <w:bCs/>
                <w:kern w:val="0"/>
                <w:sz w:val="18"/>
                <w:szCs w:val="18"/>
                <w:shd w:val="pct15" w:color="auto" w:fill="FFFFFF"/>
              </w:rPr>
            </w:pPr>
          </w:p>
        </w:tc>
        <w:tc>
          <w:tcPr>
            <w:tcW w:w="1559" w:type="dxa"/>
            <w:shd w:val="clear" w:color="auto" w:fill="auto"/>
            <w:vAlign w:val="center"/>
          </w:tcPr>
          <w:p w:rsidR="00F52A6C" w:rsidRPr="005E1A63" w:rsidRDefault="00F52A6C" w:rsidP="00DB1249">
            <w:pPr>
              <w:spacing w:line="360" w:lineRule="exact"/>
              <w:jc w:val="center"/>
              <w:rPr>
                <w:rFonts w:ascii="宋体" w:hAnsi="宋体" w:cs="宋体"/>
                <w:bCs/>
                <w:kern w:val="0"/>
                <w:sz w:val="18"/>
                <w:szCs w:val="18"/>
                <w:shd w:val="pct15" w:color="auto" w:fill="FFFFFF"/>
              </w:rPr>
            </w:pPr>
            <w:r w:rsidRPr="005E1A63">
              <w:rPr>
                <w:rFonts w:ascii="宋体" w:hAnsi="宋体" w:cs="宋体" w:hint="eastAsia"/>
                <w:bCs/>
                <w:kern w:val="0"/>
                <w:sz w:val="18"/>
                <w:szCs w:val="18"/>
              </w:rPr>
              <w:t>总人数</w:t>
            </w:r>
          </w:p>
        </w:tc>
        <w:tc>
          <w:tcPr>
            <w:tcW w:w="1985" w:type="dxa"/>
            <w:shd w:val="clear" w:color="auto" w:fill="auto"/>
            <w:vAlign w:val="center"/>
          </w:tcPr>
          <w:p w:rsidR="00F52A6C" w:rsidRPr="005E1A63" w:rsidRDefault="00F52A6C" w:rsidP="00DB1249">
            <w:pPr>
              <w:spacing w:line="360" w:lineRule="exact"/>
              <w:jc w:val="center"/>
              <w:rPr>
                <w:rFonts w:ascii="宋体" w:hAnsi="宋体" w:cs="宋体"/>
                <w:bCs/>
                <w:kern w:val="0"/>
                <w:sz w:val="18"/>
                <w:szCs w:val="18"/>
                <w:shd w:val="pct15" w:color="auto" w:fill="FFFFFF"/>
              </w:rPr>
            </w:pPr>
            <w:r w:rsidRPr="005E1A63">
              <w:rPr>
                <w:rFonts w:ascii="宋体" w:hAnsi="宋体" w:cs="宋体" w:hint="eastAsia"/>
                <w:bCs/>
                <w:kern w:val="0"/>
                <w:sz w:val="18"/>
                <w:szCs w:val="18"/>
              </w:rPr>
              <w:t>校内留用+专业学位</w:t>
            </w:r>
          </w:p>
        </w:tc>
        <w:tc>
          <w:tcPr>
            <w:tcW w:w="2087" w:type="dxa"/>
            <w:shd w:val="clear" w:color="auto" w:fill="auto"/>
            <w:vAlign w:val="center"/>
          </w:tcPr>
          <w:p w:rsidR="00F52A6C" w:rsidRPr="005E1A63" w:rsidRDefault="00F52A6C" w:rsidP="00DB1249">
            <w:pPr>
              <w:spacing w:line="360" w:lineRule="exact"/>
              <w:jc w:val="center"/>
              <w:rPr>
                <w:rFonts w:ascii="宋体" w:hAnsi="宋体" w:cs="宋体"/>
                <w:bCs/>
                <w:kern w:val="0"/>
                <w:sz w:val="18"/>
                <w:szCs w:val="18"/>
                <w:shd w:val="pct15" w:color="auto" w:fill="FFFFFF"/>
              </w:rPr>
            </w:pPr>
            <w:r w:rsidRPr="005E1A63">
              <w:rPr>
                <w:rFonts w:ascii="宋体" w:hAnsi="宋体" w:cs="宋体" w:hint="eastAsia"/>
                <w:bCs/>
                <w:kern w:val="0"/>
                <w:sz w:val="18"/>
                <w:szCs w:val="18"/>
              </w:rPr>
              <w:t>外推+师范类补偿计划</w:t>
            </w:r>
          </w:p>
        </w:tc>
      </w:tr>
      <w:tr w:rsidR="00F52A6C" w:rsidRPr="00251A10" w:rsidTr="00E9035C">
        <w:trPr>
          <w:trHeight w:val="284"/>
          <w:jc w:val="center"/>
        </w:trPr>
        <w:tc>
          <w:tcPr>
            <w:tcW w:w="1153" w:type="dxa"/>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2000</w:t>
            </w:r>
          </w:p>
        </w:tc>
        <w:tc>
          <w:tcPr>
            <w:tcW w:w="1276" w:type="dxa"/>
            <w:shd w:val="clear" w:color="auto" w:fill="auto"/>
            <w:vAlign w:val="center"/>
          </w:tcPr>
          <w:p w:rsidR="00F52A6C" w:rsidRPr="005E1A63" w:rsidRDefault="00F52A6C" w:rsidP="00DB1249">
            <w:pPr>
              <w:widowControl/>
              <w:spacing w:line="360" w:lineRule="exact"/>
              <w:rPr>
                <w:rFonts w:ascii="宋体" w:hAnsi="宋体" w:cs="宋体"/>
                <w:kern w:val="0"/>
                <w:sz w:val="18"/>
                <w:szCs w:val="18"/>
              </w:rPr>
            </w:pPr>
            <w:r w:rsidRPr="005E1A63">
              <w:rPr>
                <w:rFonts w:ascii="宋体" w:hAnsi="宋体" w:cs="宋体" w:hint="eastAsia"/>
                <w:kern w:val="0"/>
                <w:sz w:val="18"/>
                <w:szCs w:val="18"/>
              </w:rPr>
              <w:t>287</w:t>
            </w:r>
          </w:p>
        </w:tc>
        <w:tc>
          <w:tcPr>
            <w:tcW w:w="1559"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25</w:t>
            </w:r>
          </w:p>
        </w:tc>
        <w:tc>
          <w:tcPr>
            <w:tcW w:w="1985"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25</w:t>
            </w:r>
          </w:p>
        </w:tc>
        <w:tc>
          <w:tcPr>
            <w:tcW w:w="2087" w:type="dxa"/>
            <w:shd w:val="clear" w:color="auto" w:fill="auto"/>
            <w:vAlign w:val="center"/>
          </w:tcPr>
          <w:p w:rsidR="00F52A6C" w:rsidRPr="005E1A63" w:rsidRDefault="00F52A6C" w:rsidP="00DB1249">
            <w:pPr>
              <w:widowControl/>
              <w:spacing w:line="360" w:lineRule="exact"/>
              <w:rPr>
                <w:rFonts w:ascii="宋体" w:hAnsi="宋体" w:cs="宋体"/>
                <w:kern w:val="0"/>
                <w:sz w:val="18"/>
                <w:szCs w:val="18"/>
              </w:rPr>
            </w:pPr>
          </w:p>
        </w:tc>
      </w:tr>
      <w:tr w:rsidR="00F52A6C" w:rsidRPr="00251A10" w:rsidTr="00E9035C">
        <w:trPr>
          <w:trHeight w:val="284"/>
          <w:jc w:val="center"/>
        </w:trPr>
        <w:tc>
          <w:tcPr>
            <w:tcW w:w="1153"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2001</w:t>
            </w:r>
          </w:p>
        </w:tc>
        <w:tc>
          <w:tcPr>
            <w:tcW w:w="1276" w:type="dxa"/>
            <w:shd w:val="clear" w:color="auto" w:fill="auto"/>
            <w:vAlign w:val="center"/>
          </w:tcPr>
          <w:p w:rsidR="00F52A6C" w:rsidRPr="005E1A63" w:rsidRDefault="00F52A6C" w:rsidP="00DB1249">
            <w:pPr>
              <w:widowControl/>
              <w:spacing w:line="360" w:lineRule="exact"/>
              <w:rPr>
                <w:rFonts w:ascii="宋体" w:hAnsi="宋体" w:cs="宋体"/>
                <w:kern w:val="0"/>
                <w:sz w:val="18"/>
                <w:szCs w:val="18"/>
              </w:rPr>
            </w:pPr>
            <w:r w:rsidRPr="005E1A63">
              <w:rPr>
                <w:rFonts w:ascii="宋体" w:hAnsi="宋体" w:cs="宋体" w:hint="eastAsia"/>
                <w:kern w:val="0"/>
                <w:sz w:val="18"/>
                <w:szCs w:val="18"/>
              </w:rPr>
              <w:t>510</w:t>
            </w:r>
          </w:p>
        </w:tc>
        <w:tc>
          <w:tcPr>
            <w:tcW w:w="1559" w:type="dxa"/>
            <w:shd w:val="clear" w:color="auto" w:fill="auto"/>
            <w:vAlign w:val="center"/>
          </w:tcPr>
          <w:p w:rsidR="00F52A6C" w:rsidRPr="005E1A63" w:rsidRDefault="00F52A6C" w:rsidP="00DB1249">
            <w:pPr>
              <w:spacing w:line="360" w:lineRule="exact"/>
              <w:jc w:val="center"/>
              <w:rPr>
                <w:rFonts w:ascii="宋体" w:hAnsi="宋体" w:cs="宋体"/>
                <w:kern w:val="0"/>
                <w:sz w:val="18"/>
                <w:szCs w:val="18"/>
              </w:rPr>
            </w:pPr>
            <w:r w:rsidRPr="005E1A63">
              <w:rPr>
                <w:rFonts w:ascii="宋体" w:hAnsi="宋体" w:cs="宋体" w:hint="eastAsia"/>
                <w:kern w:val="0"/>
                <w:sz w:val="18"/>
                <w:szCs w:val="18"/>
              </w:rPr>
              <w:t>30</w:t>
            </w:r>
          </w:p>
        </w:tc>
        <w:tc>
          <w:tcPr>
            <w:tcW w:w="1985"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30</w:t>
            </w:r>
          </w:p>
        </w:tc>
        <w:tc>
          <w:tcPr>
            <w:tcW w:w="2087" w:type="dxa"/>
            <w:shd w:val="clear" w:color="auto" w:fill="auto"/>
            <w:vAlign w:val="center"/>
          </w:tcPr>
          <w:p w:rsidR="00F52A6C" w:rsidRPr="005E1A63" w:rsidRDefault="00F52A6C" w:rsidP="00DB1249">
            <w:pPr>
              <w:spacing w:line="360" w:lineRule="exact"/>
              <w:rPr>
                <w:rFonts w:ascii="宋体" w:hAnsi="宋体" w:cs="宋体"/>
                <w:kern w:val="0"/>
                <w:sz w:val="18"/>
                <w:szCs w:val="18"/>
              </w:rPr>
            </w:pPr>
          </w:p>
        </w:tc>
      </w:tr>
      <w:tr w:rsidR="00F52A6C" w:rsidRPr="00251A10" w:rsidTr="00E9035C">
        <w:trPr>
          <w:trHeight w:val="284"/>
          <w:jc w:val="center"/>
        </w:trPr>
        <w:tc>
          <w:tcPr>
            <w:tcW w:w="1153"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2002</w:t>
            </w:r>
          </w:p>
        </w:tc>
        <w:tc>
          <w:tcPr>
            <w:tcW w:w="1276" w:type="dxa"/>
            <w:shd w:val="clear" w:color="auto" w:fill="auto"/>
            <w:vAlign w:val="center"/>
          </w:tcPr>
          <w:p w:rsidR="00F52A6C" w:rsidRPr="005E1A63" w:rsidRDefault="00F52A6C" w:rsidP="00DB1249">
            <w:pPr>
              <w:widowControl/>
              <w:spacing w:line="360" w:lineRule="exact"/>
              <w:rPr>
                <w:rFonts w:ascii="宋体" w:hAnsi="宋体" w:cs="宋体"/>
                <w:kern w:val="0"/>
                <w:sz w:val="18"/>
                <w:szCs w:val="18"/>
              </w:rPr>
            </w:pPr>
            <w:r w:rsidRPr="005E1A63">
              <w:rPr>
                <w:rFonts w:ascii="宋体" w:hAnsi="宋体" w:cs="宋体" w:hint="eastAsia"/>
                <w:kern w:val="0"/>
                <w:sz w:val="18"/>
                <w:szCs w:val="18"/>
              </w:rPr>
              <w:t>586</w:t>
            </w:r>
          </w:p>
        </w:tc>
        <w:tc>
          <w:tcPr>
            <w:tcW w:w="1559" w:type="dxa"/>
            <w:shd w:val="clear" w:color="auto" w:fill="auto"/>
            <w:vAlign w:val="center"/>
          </w:tcPr>
          <w:p w:rsidR="00F52A6C" w:rsidRPr="005E1A63" w:rsidRDefault="00F52A6C" w:rsidP="00DB1249">
            <w:pPr>
              <w:spacing w:line="360" w:lineRule="exact"/>
              <w:jc w:val="center"/>
              <w:rPr>
                <w:rFonts w:ascii="宋体" w:hAnsi="宋体" w:cs="宋体"/>
                <w:kern w:val="0"/>
                <w:sz w:val="18"/>
                <w:szCs w:val="18"/>
              </w:rPr>
            </w:pPr>
            <w:r w:rsidRPr="005E1A63">
              <w:rPr>
                <w:rFonts w:ascii="宋体" w:hAnsi="宋体" w:cs="宋体" w:hint="eastAsia"/>
                <w:kern w:val="0"/>
                <w:sz w:val="18"/>
                <w:szCs w:val="18"/>
              </w:rPr>
              <w:t>39</w:t>
            </w:r>
          </w:p>
        </w:tc>
        <w:tc>
          <w:tcPr>
            <w:tcW w:w="1985"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39</w:t>
            </w:r>
          </w:p>
        </w:tc>
        <w:tc>
          <w:tcPr>
            <w:tcW w:w="2087" w:type="dxa"/>
            <w:shd w:val="clear" w:color="auto" w:fill="auto"/>
            <w:vAlign w:val="center"/>
          </w:tcPr>
          <w:p w:rsidR="00F52A6C" w:rsidRPr="005E1A63" w:rsidRDefault="00F52A6C" w:rsidP="00DB1249">
            <w:pPr>
              <w:spacing w:line="360" w:lineRule="exact"/>
              <w:rPr>
                <w:rFonts w:ascii="宋体" w:hAnsi="宋体" w:cs="宋体"/>
                <w:kern w:val="0"/>
                <w:sz w:val="18"/>
                <w:szCs w:val="18"/>
              </w:rPr>
            </w:pPr>
          </w:p>
        </w:tc>
      </w:tr>
      <w:tr w:rsidR="00F52A6C" w:rsidRPr="00251A10" w:rsidTr="00E9035C">
        <w:trPr>
          <w:trHeight w:val="284"/>
          <w:jc w:val="center"/>
        </w:trPr>
        <w:tc>
          <w:tcPr>
            <w:tcW w:w="1153"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2003</w:t>
            </w:r>
          </w:p>
        </w:tc>
        <w:tc>
          <w:tcPr>
            <w:tcW w:w="1276" w:type="dxa"/>
            <w:shd w:val="clear" w:color="auto" w:fill="auto"/>
            <w:vAlign w:val="center"/>
          </w:tcPr>
          <w:p w:rsidR="00F52A6C" w:rsidRPr="005E1A63" w:rsidRDefault="00F52A6C" w:rsidP="00DB1249">
            <w:pPr>
              <w:widowControl/>
              <w:spacing w:line="360" w:lineRule="exact"/>
              <w:rPr>
                <w:rFonts w:ascii="宋体" w:hAnsi="宋体" w:cs="宋体"/>
                <w:kern w:val="0"/>
                <w:sz w:val="18"/>
                <w:szCs w:val="18"/>
              </w:rPr>
            </w:pPr>
            <w:r w:rsidRPr="005E1A63">
              <w:rPr>
                <w:rFonts w:ascii="宋体" w:hAnsi="宋体" w:cs="宋体" w:hint="eastAsia"/>
                <w:kern w:val="0"/>
                <w:sz w:val="18"/>
                <w:szCs w:val="18"/>
              </w:rPr>
              <w:t>782</w:t>
            </w:r>
          </w:p>
        </w:tc>
        <w:tc>
          <w:tcPr>
            <w:tcW w:w="1559" w:type="dxa"/>
            <w:shd w:val="clear" w:color="auto" w:fill="auto"/>
            <w:vAlign w:val="center"/>
          </w:tcPr>
          <w:p w:rsidR="00F52A6C" w:rsidRPr="005E1A63" w:rsidRDefault="00F52A6C" w:rsidP="00DB1249">
            <w:pPr>
              <w:spacing w:line="360" w:lineRule="exact"/>
              <w:jc w:val="center"/>
              <w:rPr>
                <w:rFonts w:ascii="宋体" w:hAnsi="宋体" w:cs="宋体"/>
                <w:kern w:val="0"/>
                <w:sz w:val="18"/>
                <w:szCs w:val="18"/>
              </w:rPr>
            </w:pPr>
            <w:r w:rsidRPr="005E1A63">
              <w:rPr>
                <w:rFonts w:ascii="宋体" w:hAnsi="宋体" w:cs="宋体" w:hint="eastAsia"/>
                <w:kern w:val="0"/>
                <w:sz w:val="18"/>
                <w:szCs w:val="18"/>
              </w:rPr>
              <w:t>78</w:t>
            </w:r>
          </w:p>
        </w:tc>
        <w:tc>
          <w:tcPr>
            <w:tcW w:w="1985"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78</w:t>
            </w:r>
          </w:p>
        </w:tc>
        <w:tc>
          <w:tcPr>
            <w:tcW w:w="2087" w:type="dxa"/>
            <w:shd w:val="clear" w:color="auto" w:fill="auto"/>
            <w:vAlign w:val="center"/>
          </w:tcPr>
          <w:p w:rsidR="00F52A6C" w:rsidRPr="005E1A63" w:rsidRDefault="00F52A6C" w:rsidP="00DB1249">
            <w:pPr>
              <w:spacing w:line="360" w:lineRule="exact"/>
              <w:rPr>
                <w:rFonts w:ascii="宋体" w:hAnsi="宋体" w:cs="宋体"/>
                <w:kern w:val="0"/>
                <w:sz w:val="18"/>
                <w:szCs w:val="18"/>
              </w:rPr>
            </w:pPr>
          </w:p>
        </w:tc>
      </w:tr>
      <w:tr w:rsidR="00F52A6C" w:rsidRPr="00251A10" w:rsidTr="00E9035C">
        <w:trPr>
          <w:trHeight w:val="284"/>
          <w:jc w:val="center"/>
        </w:trPr>
        <w:tc>
          <w:tcPr>
            <w:tcW w:w="1153"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2004</w:t>
            </w:r>
          </w:p>
        </w:tc>
        <w:tc>
          <w:tcPr>
            <w:tcW w:w="1276" w:type="dxa"/>
            <w:shd w:val="clear" w:color="auto" w:fill="auto"/>
            <w:vAlign w:val="center"/>
          </w:tcPr>
          <w:p w:rsidR="00F52A6C" w:rsidRPr="005E1A63" w:rsidRDefault="00F52A6C" w:rsidP="00DB1249">
            <w:pPr>
              <w:widowControl/>
              <w:spacing w:line="360" w:lineRule="exact"/>
              <w:rPr>
                <w:rFonts w:ascii="宋体" w:hAnsi="宋体" w:cs="宋体"/>
                <w:kern w:val="0"/>
                <w:sz w:val="18"/>
                <w:szCs w:val="18"/>
              </w:rPr>
            </w:pPr>
            <w:r w:rsidRPr="005E1A63">
              <w:rPr>
                <w:rFonts w:ascii="宋体" w:hAnsi="宋体" w:cs="宋体" w:hint="eastAsia"/>
                <w:kern w:val="0"/>
                <w:sz w:val="18"/>
                <w:szCs w:val="18"/>
              </w:rPr>
              <w:t>1150</w:t>
            </w:r>
          </w:p>
        </w:tc>
        <w:tc>
          <w:tcPr>
            <w:tcW w:w="1559" w:type="dxa"/>
            <w:shd w:val="clear" w:color="auto" w:fill="auto"/>
            <w:vAlign w:val="center"/>
          </w:tcPr>
          <w:p w:rsidR="00F52A6C" w:rsidRPr="005E1A63" w:rsidRDefault="00F52A6C" w:rsidP="00DB1249">
            <w:pPr>
              <w:spacing w:line="360" w:lineRule="exact"/>
              <w:jc w:val="center"/>
              <w:rPr>
                <w:rFonts w:ascii="宋体" w:hAnsi="宋体" w:cs="宋体"/>
                <w:kern w:val="0"/>
                <w:sz w:val="18"/>
                <w:szCs w:val="18"/>
              </w:rPr>
            </w:pPr>
            <w:r w:rsidRPr="005E1A63">
              <w:rPr>
                <w:rFonts w:ascii="宋体" w:hAnsi="宋体" w:cs="宋体" w:hint="eastAsia"/>
                <w:kern w:val="0"/>
                <w:sz w:val="18"/>
                <w:szCs w:val="18"/>
              </w:rPr>
              <w:t>404</w:t>
            </w:r>
          </w:p>
        </w:tc>
        <w:tc>
          <w:tcPr>
            <w:tcW w:w="1985"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404</w:t>
            </w:r>
          </w:p>
        </w:tc>
        <w:tc>
          <w:tcPr>
            <w:tcW w:w="2087" w:type="dxa"/>
            <w:shd w:val="clear" w:color="auto" w:fill="auto"/>
            <w:vAlign w:val="center"/>
          </w:tcPr>
          <w:p w:rsidR="00F52A6C" w:rsidRPr="005E1A63" w:rsidRDefault="00F52A6C" w:rsidP="00DB1249">
            <w:pPr>
              <w:spacing w:line="360" w:lineRule="exact"/>
              <w:rPr>
                <w:rFonts w:ascii="宋体" w:hAnsi="宋体" w:cs="宋体"/>
                <w:kern w:val="0"/>
                <w:sz w:val="18"/>
                <w:szCs w:val="18"/>
              </w:rPr>
            </w:pPr>
          </w:p>
        </w:tc>
      </w:tr>
      <w:tr w:rsidR="00F52A6C" w:rsidRPr="00251A10" w:rsidTr="00E9035C">
        <w:trPr>
          <w:trHeight w:val="284"/>
          <w:jc w:val="center"/>
        </w:trPr>
        <w:tc>
          <w:tcPr>
            <w:tcW w:w="1153"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2005</w:t>
            </w:r>
          </w:p>
        </w:tc>
        <w:tc>
          <w:tcPr>
            <w:tcW w:w="1276" w:type="dxa"/>
            <w:shd w:val="clear" w:color="auto" w:fill="auto"/>
            <w:vAlign w:val="center"/>
          </w:tcPr>
          <w:p w:rsidR="00F52A6C" w:rsidRPr="005E1A63" w:rsidRDefault="00F52A6C" w:rsidP="00DB1249">
            <w:pPr>
              <w:widowControl/>
              <w:spacing w:line="360" w:lineRule="exact"/>
              <w:rPr>
                <w:rFonts w:ascii="宋体" w:hAnsi="宋体" w:cs="宋体"/>
                <w:kern w:val="0"/>
                <w:sz w:val="18"/>
                <w:szCs w:val="18"/>
              </w:rPr>
            </w:pPr>
            <w:r w:rsidRPr="005E1A63">
              <w:rPr>
                <w:rFonts w:ascii="宋体" w:hAnsi="宋体" w:cs="宋体" w:hint="eastAsia"/>
                <w:kern w:val="0"/>
                <w:sz w:val="18"/>
                <w:szCs w:val="18"/>
              </w:rPr>
              <w:t>1301</w:t>
            </w:r>
          </w:p>
        </w:tc>
        <w:tc>
          <w:tcPr>
            <w:tcW w:w="1559" w:type="dxa"/>
            <w:shd w:val="clear" w:color="auto" w:fill="auto"/>
            <w:vAlign w:val="center"/>
          </w:tcPr>
          <w:p w:rsidR="00F52A6C" w:rsidRPr="005E1A63" w:rsidRDefault="00F52A6C" w:rsidP="00DB1249">
            <w:pPr>
              <w:spacing w:line="360" w:lineRule="exact"/>
              <w:jc w:val="center"/>
              <w:rPr>
                <w:rFonts w:ascii="宋体" w:hAnsi="宋体" w:cs="宋体"/>
                <w:kern w:val="0"/>
                <w:sz w:val="18"/>
                <w:szCs w:val="18"/>
              </w:rPr>
            </w:pPr>
            <w:r w:rsidRPr="005E1A63">
              <w:rPr>
                <w:rFonts w:ascii="宋体" w:hAnsi="宋体" w:cs="宋体" w:hint="eastAsia"/>
                <w:kern w:val="0"/>
                <w:sz w:val="18"/>
                <w:szCs w:val="18"/>
              </w:rPr>
              <w:t>413</w:t>
            </w:r>
          </w:p>
        </w:tc>
        <w:tc>
          <w:tcPr>
            <w:tcW w:w="1985"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413</w:t>
            </w:r>
          </w:p>
        </w:tc>
        <w:tc>
          <w:tcPr>
            <w:tcW w:w="2087" w:type="dxa"/>
            <w:shd w:val="clear" w:color="auto" w:fill="auto"/>
            <w:vAlign w:val="center"/>
          </w:tcPr>
          <w:p w:rsidR="00F52A6C" w:rsidRPr="005E1A63" w:rsidRDefault="00F52A6C" w:rsidP="00DB1249">
            <w:pPr>
              <w:spacing w:line="360" w:lineRule="exact"/>
              <w:rPr>
                <w:rFonts w:ascii="宋体" w:hAnsi="宋体" w:cs="宋体"/>
                <w:kern w:val="0"/>
                <w:sz w:val="18"/>
                <w:szCs w:val="18"/>
              </w:rPr>
            </w:pPr>
          </w:p>
        </w:tc>
      </w:tr>
      <w:tr w:rsidR="00F52A6C" w:rsidRPr="00251A10" w:rsidTr="00E9035C">
        <w:trPr>
          <w:trHeight w:val="284"/>
          <w:jc w:val="center"/>
        </w:trPr>
        <w:tc>
          <w:tcPr>
            <w:tcW w:w="1153"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2006</w:t>
            </w:r>
          </w:p>
        </w:tc>
        <w:tc>
          <w:tcPr>
            <w:tcW w:w="1276" w:type="dxa"/>
            <w:shd w:val="clear" w:color="auto" w:fill="auto"/>
            <w:vAlign w:val="center"/>
          </w:tcPr>
          <w:p w:rsidR="00F52A6C" w:rsidRPr="005E1A63" w:rsidRDefault="00F52A6C" w:rsidP="00DB1249">
            <w:pPr>
              <w:widowControl/>
              <w:spacing w:line="360" w:lineRule="exact"/>
              <w:rPr>
                <w:rFonts w:ascii="宋体" w:hAnsi="宋体" w:cs="宋体"/>
                <w:kern w:val="0"/>
                <w:sz w:val="18"/>
                <w:szCs w:val="18"/>
              </w:rPr>
            </w:pPr>
            <w:r w:rsidRPr="005E1A63">
              <w:rPr>
                <w:rFonts w:ascii="宋体" w:hAnsi="宋体" w:cs="宋体" w:hint="eastAsia"/>
                <w:kern w:val="0"/>
                <w:sz w:val="18"/>
                <w:szCs w:val="18"/>
              </w:rPr>
              <w:t>1525</w:t>
            </w:r>
          </w:p>
        </w:tc>
        <w:tc>
          <w:tcPr>
            <w:tcW w:w="1559"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432</w:t>
            </w:r>
          </w:p>
        </w:tc>
        <w:tc>
          <w:tcPr>
            <w:tcW w:w="1985"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346</w:t>
            </w:r>
          </w:p>
        </w:tc>
        <w:tc>
          <w:tcPr>
            <w:tcW w:w="2087"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86</w:t>
            </w:r>
          </w:p>
        </w:tc>
      </w:tr>
      <w:tr w:rsidR="00F52A6C" w:rsidRPr="00251A10" w:rsidTr="00E9035C">
        <w:trPr>
          <w:trHeight w:val="284"/>
          <w:jc w:val="center"/>
        </w:trPr>
        <w:tc>
          <w:tcPr>
            <w:tcW w:w="1153"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2007</w:t>
            </w:r>
          </w:p>
        </w:tc>
        <w:tc>
          <w:tcPr>
            <w:tcW w:w="1276" w:type="dxa"/>
            <w:shd w:val="clear" w:color="auto" w:fill="auto"/>
            <w:vAlign w:val="center"/>
          </w:tcPr>
          <w:p w:rsidR="00F52A6C" w:rsidRPr="005E1A63" w:rsidRDefault="00F52A6C" w:rsidP="00DB1249">
            <w:pPr>
              <w:widowControl/>
              <w:spacing w:line="360" w:lineRule="exact"/>
              <w:rPr>
                <w:rFonts w:ascii="宋体" w:hAnsi="宋体" w:cs="宋体"/>
                <w:kern w:val="0"/>
                <w:sz w:val="18"/>
                <w:szCs w:val="18"/>
              </w:rPr>
            </w:pPr>
            <w:r w:rsidRPr="005E1A63">
              <w:rPr>
                <w:rFonts w:ascii="宋体" w:hAnsi="宋体" w:cs="宋体" w:hint="eastAsia"/>
                <w:kern w:val="0"/>
                <w:sz w:val="18"/>
                <w:szCs w:val="18"/>
              </w:rPr>
              <w:t>1651</w:t>
            </w:r>
          </w:p>
        </w:tc>
        <w:tc>
          <w:tcPr>
            <w:tcW w:w="1559"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597</w:t>
            </w:r>
          </w:p>
        </w:tc>
        <w:tc>
          <w:tcPr>
            <w:tcW w:w="1985"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448</w:t>
            </w:r>
          </w:p>
        </w:tc>
        <w:tc>
          <w:tcPr>
            <w:tcW w:w="2087"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149</w:t>
            </w:r>
          </w:p>
        </w:tc>
      </w:tr>
      <w:tr w:rsidR="00F52A6C" w:rsidRPr="00251A10" w:rsidTr="00E9035C">
        <w:trPr>
          <w:trHeight w:val="284"/>
          <w:jc w:val="center"/>
        </w:trPr>
        <w:tc>
          <w:tcPr>
            <w:tcW w:w="1153"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2008</w:t>
            </w:r>
          </w:p>
        </w:tc>
        <w:tc>
          <w:tcPr>
            <w:tcW w:w="1276" w:type="dxa"/>
            <w:shd w:val="clear" w:color="auto" w:fill="auto"/>
            <w:vAlign w:val="center"/>
          </w:tcPr>
          <w:p w:rsidR="00F52A6C" w:rsidRPr="005E1A63" w:rsidRDefault="00F52A6C" w:rsidP="00DB1249">
            <w:pPr>
              <w:widowControl/>
              <w:spacing w:line="360" w:lineRule="exact"/>
              <w:rPr>
                <w:rFonts w:ascii="宋体" w:hAnsi="宋体" w:cs="宋体"/>
                <w:kern w:val="0"/>
                <w:sz w:val="18"/>
                <w:szCs w:val="18"/>
              </w:rPr>
            </w:pPr>
            <w:r w:rsidRPr="005E1A63">
              <w:rPr>
                <w:rFonts w:ascii="宋体" w:hAnsi="宋体" w:cs="宋体" w:hint="eastAsia"/>
                <w:kern w:val="0"/>
                <w:sz w:val="18"/>
                <w:szCs w:val="18"/>
              </w:rPr>
              <w:t>1517</w:t>
            </w:r>
          </w:p>
        </w:tc>
        <w:tc>
          <w:tcPr>
            <w:tcW w:w="1559"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628</w:t>
            </w:r>
          </w:p>
        </w:tc>
        <w:tc>
          <w:tcPr>
            <w:tcW w:w="1985"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471</w:t>
            </w:r>
          </w:p>
        </w:tc>
        <w:tc>
          <w:tcPr>
            <w:tcW w:w="2087"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157</w:t>
            </w:r>
          </w:p>
        </w:tc>
      </w:tr>
      <w:tr w:rsidR="00F52A6C" w:rsidRPr="00251A10" w:rsidTr="00E9035C">
        <w:trPr>
          <w:trHeight w:val="284"/>
          <w:jc w:val="center"/>
        </w:trPr>
        <w:tc>
          <w:tcPr>
            <w:tcW w:w="1153"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2009</w:t>
            </w:r>
          </w:p>
        </w:tc>
        <w:tc>
          <w:tcPr>
            <w:tcW w:w="1276" w:type="dxa"/>
            <w:shd w:val="clear" w:color="auto" w:fill="auto"/>
            <w:noWrap/>
            <w:vAlign w:val="center"/>
          </w:tcPr>
          <w:p w:rsidR="00F52A6C" w:rsidRPr="005E1A63" w:rsidRDefault="00F52A6C" w:rsidP="00DB1249">
            <w:pPr>
              <w:widowControl/>
              <w:spacing w:line="360" w:lineRule="exact"/>
              <w:rPr>
                <w:rFonts w:ascii="宋体" w:hAnsi="宋体" w:cs="宋体"/>
                <w:kern w:val="0"/>
                <w:sz w:val="18"/>
                <w:szCs w:val="18"/>
              </w:rPr>
            </w:pPr>
            <w:r w:rsidRPr="005E1A63">
              <w:rPr>
                <w:rFonts w:ascii="宋体" w:hAnsi="宋体" w:cs="宋体" w:hint="eastAsia"/>
                <w:kern w:val="0"/>
                <w:sz w:val="18"/>
                <w:szCs w:val="18"/>
              </w:rPr>
              <w:t>1597+46</w:t>
            </w:r>
          </w:p>
        </w:tc>
        <w:tc>
          <w:tcPr>
            <w:tcW w:w="1559" w:type="dxa"/>
            <w:shd w:val="clear" w:color="auto" w:fill="auto"/>
            <w:noWrap/>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710</w:t>
            </w:r>
          </w:p>
        </w:tc>
        <w:tc>
          <w:tcPr>
            <w:tcW w:w="1985"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603</w:t>
            </w:r>
          </w:p>
        </w:tc>
        <w:tc>
          <w:tcPr>
            <w:tcW w:w="2087"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107</w:t>
            </w:r>
          </w:p>
        </w:tc>
      </w:tr>
      <w:tr w:rsidR="00F52A6C" w:rsidRPr="00251A10" w:rsidTr="00E9035C">
        <w:trPr>
          <w:trHeight w:val="284"/>
          <w:jc w:val="center"/>
        </w:trPr>
        <w:tc>
          <w:tcPr>
            <w:tcW w:w="1153"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2010</w:t>
            </w:r>
          </w:p>
        </w:tc>
        <w:tc>
          <w:tcPr>
            <w:tcW w:w="1276" w:type="dxa"/>
            <w:shd w:val="clear" w:color="auto" w:fill="auto"/>
            <w:vAlign w:val="center"/>
          </w:tcPr>
          <w:p w:rsidR="00F52A6C" w:rsidRPr="005E1A63" w:rsidRDefault="00F52A6C" w:rsidP="00DB1249">
            <w:pPr>
              <w:widowControl/>
              <w:spacing w:line="360" w:lineRule="exact"/>
              <w:rPr>
                <w:rFonts w:ascii="宋体" w:hAnsi="宋体" w:cs="宋体"/>
                <w:kern w:val="0"/>
                <w:sz w:val="18"/>
                <w:szCs w:val="18"/>
              </w:rPr>
            </w:pPr>
            <w:r w:rsidRPr="005E1A63">
              <w:rPr>
                <w:rFonts w:ascii="宋体" w:hAnsi="宋体" w:cs="宋体" w:hint="eastAsia"/>
                <w:kern w:val="0"/>
                <w:sz w:val="18"/>
                <w:szCs w:val="18"/>
              </w:rPr>
              <w:t>1592+316</w:t>
            </w:r>
          </w:p>
        </w:tc>
        <w:tc>
          <w:tcPr>
            <w:tcW w:w="1559"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820</w:t>
            </w:r>
          </w:p>
        </w:tc>
        <w:tc>
          <w:tcPr>
            <w:tcW w:w="1985"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555+80</w:t>
            </w:r>
          </w:p>
        </w:tc>
        <w:tc>
          <w:tcPr>
            <w:tcW w:w="2087"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185</w:t>
            </w:r>
          </w:p>
        </w:tc>
      </w:tr>
      <w:tr w:rsidR="00F52A6C" w:rsidRPr="00251A10" w:rsidTr="00E9035C">
        <w:trPr>
          <w:trHeight w:val="284"/>
          <w:jc w:val="center"/>
        </w:trPr>
        <w:tc>
          <w:tcPr>
            <w:tcW w:w="1153"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2011</w:t>
            </w:r>
          </w:p>
        </w:tc>
        <w:tc>
          <w:tcPr>
            <w:tcW w:w="1276" w:type="dxa"/>
            <w:shd w:val="clear" w:color="auto" w:fill="auto"/>
            <w:vAlign w:val="center"/>
          </w:tcPr>
          <w:p w:rsidR="00F52A6C" w:rsidRPr="005E1A63" w:rsidRDefault="00F52A6C" w:rsidP="00DB1249">
            <w:pPr>
              <w:widowControl/>
              <w:spacing w:line="360" w:lineRule="exact"/>
              <w:rPr>
                <w:rFonts w:ascii="宋体" w:hAnsi="宋体" w:cs="宋体"/>
                <w:kern w:val="0"/>
                <w:sz w:val="18"/>
                <w:szCs w:val="18"/>
              </w:rPr>
            </w:pPr>
            <w:r w:rsidRPr="005E1A63">
              <w:rPr>
                <w:rFonts w:ascii="宋体" w:hAnsi="宋体" w:cs="宋体" w:hint="eastAsia"/>
                <w:kern w:val="0"/>
                <w:sz w:val="18"/>
                <w:szCs w:val="18"/>
              </w:rPr>
              <w:t>1513+500</w:t>
            </w:r>
          </w:p>
        </w:tc>
        <w:tc>
          <w:tcPr>
            <w:tcW w:w="1559"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820</w:t>
            </w:r>
          </w:p>
        </w:tc>
        <w:tc>
          <w:tcPr>
            <w:tcW w:w="1985"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465+200</w:t>
            </w:r>
          </w:p>
        </w:tc>
        <w:tc>
          <w:tcPr>
            <w:tcW w:w="2087"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155+38</w:t>
            </w:r>
          </w:p>
        </w:tc>
      </w:tr>
      <w:tr w:rsidR="00F52A6C" w:rsidRPr="00251A10" w:rsidTr="00E9035C">
        <w:trPr>
          <w:trHeight w:val="284"/>
          <w:jc w:val="center"/>
        </w:trPr>
        <w:tc>
          <w:tcPr>
            <w:tcW w:w="1153"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2012</w:t>
            </w:r>
          </w:p>
        </w:tc>
        <w:tc>
          <w:tcPr>
            <w:tcW w:w="1276" w:type="dxa"/>
            <w:shd w:val="clear" w:color="auto" w:fill="auto"/>
            <w:vAlign w:val="center"/>
          </w:tcPr>
          <w:p w:rsidR="00F52A6C" w:rsidRPr="005E1A63" w:rsidRDefault="00F52A6C" w:rsidP="00DB1249">
            <w:pPr>
              <w:widowControl/>
              <w:spacing w:line="360" w:lineRule="exact"/>
              <w:rPr>
                <w:rFonts w:ascii="宋体" w:hAnsi="宋体" w:cs="宋体"/>
                <w:kern w:val="0"/>
                <w:sz w:val="18"/>
                <w:szCs w:val="18"/>
              </w:rPr>
            </w:pPr>
            <w:r w:rsidRPr="005E1A63">
              <w:rPr>
                <w:rFonts w:ascii="宋体" w:hAnsi="宋体" w:cs="宋体" w:hint="eastAsia"/>
                <w:kern w:val="0"/>
                <w:sz w:val="18"/>
                <w:szCs w:val="18"/>
              </w:rPr>
              <w:t>1450+590</w:t>
            </w:r>
          </w:p>
        </w:tc>
        <w:tc>
          <w:tcPr>
            <w:tcW w:w="1559" w:type="dxa"/>
            <w:shd w:val="clear" w:color="auto" w:fill="auto"/>
            <w:vAlign w:val="center"/>
          </w:tcPr>
          <w:p w:rsidR="00F52A6C" w:rsidRPr="005E1A63" w:rsidRDefault="00F52A6C" w:rsidP="00DB1249">
            <w:pPr>
              <w:widowControl/>
              <w:spacing w:line="360" w:lineRule="exact"/>
              <w:jc w:val="center"/>
              <w:rPr>
                <w:rFonts w:ascii="宋体" w:hAnsi="宋体" w:cs="宋体"/>
                <w:kern w:val="0"/>
                <w:sz w:val="18"/>
                <w:szCs w:val="18"/>
              </w:rPr>
            </w:pPr>
            <w:r w:rsidRPr="005E1A63">
              <w:rPr>
                <w:rFonts w:ascii="宋体" w:hAnsi="宋体" w:cs="宋体" w:hint="eastAsia"/>
                <w:kern w:val="0"/>
                <w:sz w:val="18"/>
                <w:szCs w:val="18"/>
              </w:rPr>
              <w:t>840</w:t>
            </w:r>
          </w:p>
        </w:tc>
        <w:tc>
          <w:tcPr>
            <w:tcW w:w="1985"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461+220</w:t>
            </w:r>
          </w:p>
        </w:tc>
        <w:tc>
          <w:tcPr>
            <w:tcW w:w="2087" w:type="dxa"/>
            <w:shd w:val="clear" w:color="auto" w:fill="auto"/>
            <w:vAlign w:val="center"/>
          </w:tcPr>
          <w:p w:rsidR="00F52A6C" w:rsidRPr="005E1A63" w:rsidRDefault="00F52A6C" w:rsidP="00DB1249">
            <w:pPr>
              <w:spacing w:line="360" w:lineRule="exact"/>
              <w:rPr>
                <w:rFonts w:ascii="宋体" w:hAnsi="宋体" w:cs="宋体"/>
                <w:kern w:val="0"/>
                <w:sz w:val="18"/>
                <w:szCs w:val="18"/>
              </w:rPr>
            </w:pPr>
            <w:r w:rsidRPr="005E1A63">
              <w:rPr>
                <w:rFonts w:ascii="宋体" w:hAnsi="宋体" w:cs="宋体" w:hint="eastAsia"/>
                <w:kern w:val="0"/>
                <w:sz w:val="18"/>
                <w:szCs w:val="18"/>
              </w:rPr>
              <w:t>159+97</w:t>
            </w:r>
          </w:p>
        </w:tc>
      </w:tr>
    </w:tbl>
    <w:p w:rsidR="00F52A6C" w:rsidRPr="002047AD" w:rsidRDefault="00F52A6C" w:rsidP="00DB1249">
      <w:pPr>
        <w:autoSpaceDE w:val="0"/>
        <w:autoSpaceDN w:val="0"/>
        <w:adjustRightInd w:val="0"/>
        <w:ind w:firstLineChars="200" w:firstLine="560"/>
        <w:jc w:val="left"/>
        <w:rPr>
          <w:rFonts w:ascii="仿宋" w:eastAsia="仿宋" w:hAnsi="仿宋"/>
          <w:sz w:val="28"/>
          <w:szCs w:val="28"/>
        </w:rPr>
      </w:pPr>
    </w:p>
    <w:p w:rsidR="00E76AF1" w:rsidRPr="00313B2A" w:rsidRDefault="00996715" w:rsidP="00DB1249">
      <w:pPr>
        <w:ind w:firstLineChars="200" w:firstLine="562"/>
        <w:rPr>
          <w:rFonts w:ascii="仿宋" w:eastAsia="仿宋" w:hAnsi="仿宋" w:cs="Times New Roman"/>
          <w:b/>
          <w:sz w:val="28"/>
          <w:szCs w:val="28"/>
        </w:rPr>
      </w:pPr>
      <w:r w:rsidRPr="00313B2A">
        <w:rPr>
          <w:rFonts w:ascii="仿宋" w:eastAsia="仿宋" w:hAnsi="仿宋" w:hint="eastAsia"/>
          <w:b/>
          <w:sz w:val="28"/>
          <w:szCs w:val="28"/>
        </w:rPr>
        <w:t>4</w:t>
      </w:r>
      <w:r w:rsidR="006F1EE4" w:rsidRPr="00313B2A">
        <w:rPr>
          <w:rFonts w:ascii="仿宋" w:eastAsia="仿宋" w:hAnsi="仿宋" w:hint="eastAsia"/>
          <w:b/>
          <w:sz w:val="28"/>
          <w:szCs w:val="28"/>
        </w:rPr>
        <w:t xml:space="preserve">. </w:t>
      </w:r>
      <w:r w:rsidR="00E76AF1" w:rsidRPr="00313B2A">
        <w:rPr>
          <w:rFonts w:ascii="仿宋" w:eastAsia="仿宋" w:hAnsi="仿宋" w:cs="Times New Roman" w:hint="eastAsia"/>
          <w:b/>
          <w:sz w:val="28"/>
          <w:szCs w:val="28"/>
        </w:rPr>
        <w:t xml:space="preserve"> 发表相关论文</w:t>
      </w:r>
      <w:r w:rsidR="009D53DB" w:rsidRPr="00313B2A">
        <w:rPr>
          <w:rFonts w:ascii="仿宋" w:eastAsia="仿宋" w:hAnsi="仿宋" w:hint="eastAsia"/>
          <w:b/>
          <w:sz w:val="28"/>
          <w:szCs w:val="28"/>
        </w:rPr>
        <w:t>及获奖</w:t>
      </w:r>
      <w:r w:rsidR="00E76AF1" w:rsidRPr="00313B2A">
        <w:rPr>
          <w:rFonts w:ascii="仿宋" w:eastAsia="仿宋" w:hAnsi="仿宋" w:cs="Times New Roman" w:hint="eastAsia"/>
          <w:b/>
          <w:sz w:val="28"/>
          <w:szCs w:val="28"/>
        </w:rPr>
        <w:t>情况</w:t>
      </w:r>
    </w:p>
    <w:p w:rsidR="00B83455" w:rsidRPr="00313B2A" w:rsidRDefault="00E76AF1" w:rsidP="00DB1249">
      <w:pPr>
        <w:ind w:firstLineChars="200" w:firstLine="560"/>
        <w:rPr>
          <w:rFonts w:ascii="仿宋" w:eastAsia="仿宋" w:hAnsi="仿宋" w:cs="Times New Roman"/>
          <w:sz w:val="28"/>
          <w:szCs w:val="28"/>
        </w:rPr>
      </w:pPr>
      <w:r w:rsidRPr="00313B2A">
        <w:rPr>
          <w:rFonts w:ascii="仿宋" w:eastAsia="仿宋" w:hAnsi="仿宋" w:cs="Times New Roman" w:hint="eastAsia"/>
          <w:sz w:val="28"/>
          <w:szCs w:val="28"/>
        </w:rPr>
        <w:t>在中文核心期刊发表了</w:t>
      </w:r>
      <w:r w:rsidR="00B34847">
        <w:rPr>
          <w:rFonts w:ascii="仿宋" w:eastAsia="仿宋" w:hAnsi="仿宋" w:cs="Times New Roman" w:hint="eastAsia"/>
          <w:sz w:val="28"/>
          <w:szCs w:val="28"/>
        </w:rPr>
        <w:t>相关</w:t>
      </w:r>
      <w:r w:rsidRPr="00313B2A">
        <w:rPr>
          <w:rFonts w:ascii="仿宋" w:eastAsia="仿宋" w:hAnsi="仿宋" w:cs="Times New Roman" w:hint="eastAsia"/>
          <w:sz w:val="28"/>
          <w:szCs w:val="28"/>
        </w:rPr>
        <w:t>论文</w:t>
      </w:r>
      <w:r w:rsidR="006710B3">
        <w:rPr>
          <w:rFonts w:ascii="仿宋" w:eastAsia="仿宋" w:hAnsi="仿宋" w:cs="Times New Roman" w:hint="eastAsia"/>
          <w:sz w:val="28"/>
          <w:szCs w:val="28"/>
        </w:rPr>
        <w:t>10</w:t>
      </w:r>
      <w:r w:rsidRPr="00313B2A">
        <w:rPr>
          <w:rFonts w:ascii="仿宋" w:eastAsia="仿宋" w:hAnsi="仿宋" w:cs="Times New Roman" w:hint="eastAsia"/>
          <w:sz w:val="28"/>
          <w:szCs w:val="28"/>
        </w:rPr>
        <w:t>篇</w:t>
      </w:r>
      <w:r w:rsidR="00363415" w:rsidRPr="00313B2A">
        <w:rPr>
          <w:rFonts w:ascii="仿宋" w:eastAsia="仿宋" w:hAnsi="仿宋" w:cs="Times New Roman" w:hint="eastAsia"/>
          <w:sz w:val="28"/>
          <w:szCs w:val="28"/>
        </w:rPr>
        <w:t>；其中《以学科大类为平台的推免生选拔机制的探索和实践》获得中国学位与研究生教育学会农林工作委员会2012年学术年会优秀论文二等奖。</w:t>
      </w:r>
    </w:p>
    <w:p w:rsidR="002E1C98" w:rsidRPr="00245B8E" w:rsidRDefault="002E1C98" w:rsidP="00DB1249">
      <w:pPr>
        <w:rPr>
          <w:rFonts w:ascii="仿宋" w:eastAsia="仿宋" w:hAnsi="仿宋" w:cs="Times New Roman"/>
          <w:b/>
          <w:spacing w:val="-10"/>
          <w:kern w:val="0"/>
          <w:sz w:val="28"/>
          <w:szCs w:val="28"/>
        </w:rPr>
      </w:pPr>
      <w:r w:rsidRPr="00190620">
        <w:rPr>
          <w:rFonts w:ascii="仿宋" w:eastAsia="仿宋" w:hAnsi="仿宋" w:cs="Times New Roman" w:hint="eastAsia"/>
          <w:b/>
          <w:spacing w:val="-10"/>
          <w:kern w:val="0"/>
          <w:sz w:val="28"/>
          <w:szCs w:val="28"/>
        </w:rPr>
        <w:t>五、</w:t>
      </w:r>
      <w:r w:rsidR="00E76AF1" w:rsidRPr="00190620">
        <w:rPr>
          <w:rFonts w:ascii="仿宋" w:eastAsia="仿宋" w:hAnsi="仿宋" w:cs="Times New Roman" w:hint="eastAsia"/>
          <w:b/>
          <w:spacing w:val="-10"/>
          <w:kern w:val="0"/>
          <w:sz w:val="28"/>
          <w:szCs w:val="28"/>
        </w:rPr>
        <w:t>研究思考</w:t>
      </w:r>
    </w:p>
    <w:p w:rsidR="002E1C98" w:rsidRPr="00313B2A" w:rsidRDefault="00086602" w:rsidP="00DB1249">
      <w:pPr>
        <w:autoSpaceDE w:val="0"/>
        <w:autoSpaceDN w:val="0"/>
        <w:adjustRightInd w:val="0"/>
        <w:ind w:firstLineChars="200" w:firstLine="560"/>
        <w:jc w:val="left"/>
        <w:rPr>
          <w:rFonts w:ascii="仿宋" w:eastAsia="仿宋" w:hAnsi="仿宋" w:cs="Times New Roman"/>
          <w:sz w:val="28"/>
          <w:szCs w:val="28"/>
        </w:rPr>
      </w:pPr>
      <w:r w:rsidRPr="00313B2A">
        <w:rPr>
          <w:rFonts w:ascii="仿宋" w:eastAsia="仿宋" w:hAnsi="仿宋" w:cs="Times New Roman" w:hint="eastAsia"/>
          <w:sz w:val="28"/>
          <w:szCs w:val="28"/>
        </w:rPr>
        <w:t>针对现阶段我国西部农林院校在研究生生源方面存在的数量较少、质量不高、专业间生源分配不平衡等问题，在构建农林院校研究生优秀生源保障体系时，首先应立足本校，加强学科建设，提高学生培养质量，提高学校的生源竞争力；</w:t>
      </w:r>
      <w:r w:rsidR="00C760A1">
        <w:rPr>
          <w:rFonts w:ascii="仿宋" w:eastAsia="仿宋" w:hAnsi="仿宋" w:cs="Times New Roman" w:hint="eastAsia"/>
          <w:sz w:val="28"/>
          <w:szCs w:val="28"/>
        </w:rPr>
        <w:t>同时要更新观念，</w:t>
      </w:r>
      <w:r w:rsidR="00007F2F">
        <w:rPr>
          <w:rFonts w:ascii="仿宋" w:eastAsia="仿宋" w:hAnsi="仿宋" w:cs="Times New Roman" w:hint="eastAsia"/>
          <w:sz w:val="28"/>
          <w:szCs w:val="28"/>
        </w:rPr>
        <w:t>促进优质生源在学科专业之间的交流互换，</w:t>
      </w:r>
      <w:r w:rsidR="00C760A1">
        <w:rPr>
          <w:rFonts w:ascii="仿宋" w:eastAsia="仿宋" w:hAnsi="仿宋" w:cs="Times New Roman" w:hint="eastAsia"/>
          <w:sz w:val="28"/>
          <w:szCs w:val="28"/>
        </w:rPr>
        <w:t>积极扩大优质生源群体；另外要</w:t>
      </w:r>
      <w:r w:rsidRPr="00313B2A">
        <w:rPr>
          <w:rFonts w:ascii="仿宋" w:eastAsia="仿宋" w:hAnsi="仿宋" w:cs="Times New Roman" w:hint="eastAsia"/>
          <w:sz w:val="28"/>
          <w:szCs w:val="28"/>
        </w:rPr>
        <w:t>扩大宣传，拓宽生源渠道，积极争取生源；农科院校现行招考模式的改进</w:t>
      </w:r>
      <w:r w:rsidR="00B24C04" w:rsidRPr="00313B2A">
        <w:rPr>
          <w:rFonts w:ascii="仿宋" w:eastAsia="仿宋" w:hAnsi="仿宋" w:cs="Times New Roman" w:hint="eastAsia"/>
          <w:sz w:val="28"/>
          <w:szCs w:val="28"/>
        </w:rPr>
        <w:t>、改革完善</w:t>
      </w:r>
      <w:r w:rsidRPr="00313B2A">
        <w:rPr>
          <w:rFonts w:ascii="仿宋" w:eastAsia="仿宋" w:hAnsi="仿宋" w:cs="Times New Roman" w:hint="eastAsia"/>
          <w:sz w:val="28"/>
          <w:szCs w:val="28"/>
        </w:rPr>
        <w:t>推荐免试生</w:t>
      </w:r>
      <w:r w:rsidR="00B24C04" w:rsidRPr="00313B2A">
        <w:rPr>
          <w:rFonts w:ascii="仿宋" w:eastAsia="仿宋" w:hAnsi="仿宋" w:cs="Times New Roman" w:hint="eastAsia"/>
          <w:sz w:val="28"/>
          <w:szCs w:val="28"/>
        </w:rPr>
        <w:t>遴选方式、加强</w:t>
      </w:r>
      <w:r w:rsidRPr="00313B2A">
        <w:rPr>
          <w:rFonts w:ascii="仿宋" w:eastAsia="仿宋" w:hAnsi="仿宋" w:cs="Times New Roman" w:hint="eastAsia"/>
          <w:sz w:val="28"/>
          <w:szCs w:val="28"/>
        </w:rPr>
        <w:t>录取过程中的调剂工作</w:t>
      </w:r>
      <w:r w:rsidR="00B24C04" w:rsidRPr="00313B2A">
        <w:rPr>
          <w:rFonts w:ascii="仿宋" w:eastAsia="仿宋" w:hAnsi="仿宋" w:cs="Times New Roman" w:hint="eastAsia"/>
          <w:sz w:val="28"/>
          <w:szCs w:val="28"/>
        </w:rPr>
        <w:t>等都是</w:t>
      </w:r>
      <w:r w:rsidRPr="00313B2A">
        <w:rPr>
          <w:rFonts w:ascii="仿宋" w:eastAsia="仿宋" w:hAnsi="仿宋" w:cs="Times New Roman" w:hint="eastAsia"/>
          <w:sz w:val="28"/>
          <w:szCs w:val="28"/>
        </w:rPr>
        <w:t>拓</w:t>
      </w:r>
      <w:r w:rsidRPr="00313B2A">
        <w:rPr>
          <w:rFonts w:ascii="仿宋" w:eastAsia="仿宋" w:hAnsi="仿宋" w:cs="Times New Roman" w:hint="eastAsia"/>
          <w:sz w:val="28"/>
          <w:szCs w:val="28"/>
        </w:rPr>
        <w:lastRenderedPageBreak/>
        <w:t>展优秀生源</w:t>
      </w:r>
      <w:r w:rsidR="00B24C04" w:rsidRPr="00313B2A">
        <w:rPr>
          <w:rFonts w:ascii="仿宋" w:eastAsia="仿宋" w:hAnsi="仿宋" w:cs="Times New Roman" w:hint="eastAsia"/>
          <w:sz w:val="28"/>
          <w:szCs w:val="28"/>
        </w:rPr>
        <w:t>非常重要的方式</w:t>
      </w:r>
      <w:r w:rsidRPr="00313B2A">
        <w:rPr>
          <w:rFonts w:ascii="仿宋" w:eastAsia="仿宋" w:hAnsi="仿宋" w:cs="Times New Roman" w:hint="eastAsia"/>
          <w:sz w:val="28"/>
          <w:szCs w:val="28"/>
        </w:rPr>
        <w:t>。“农理学科拉通、学科大类推荐”</w:t>
      </w:r>
      <w:r w:rsidR="00B24C04" w:rsidRPr="00313B2A">
        <w:rPr>
          <w:rFonts w:ascii="仿宋" w:eastAsia="仿宋" w:hAnsi="仿宋" w:cs="Times New Roman" w:hint="eastAsia"/>
          <w:sz w:val="28"/>
          <w:szCs w:val="28"/>
        </w:rPr>
        <w:t>的推免生选拔方法</w:t>
      </w:r>
      <w:r w:rsidRPr="00313B2A">
        <w:rPr>
          <w:rFonts w:ascii="仿宋" w:eastAsia="仿宋" w:hAnsi="仿宋" w:cs="Times New Roman" w:hint="eastAsia"/>
          <w:sz w:val="28"/>
          <w:szCs w:val="28"/>
        </w:rPr>
        <w:t>是西北农林科技大学</w:t>
      </w:r>
      <w:r w:rsidR="00B24C04" w:rsidRPr="00313B2A">
        <w:rPr>
          <w:rFonts w:ascii="仿宋" w:eastAsia="仿宋" w:hAnsi="仿宋" w:cs="Times New Roman" w:hint="eastAsia"/>
          <w:sz w:val="28"/>
          <w:szCs w:val="28"/>
        </w:rPr>
        <w:t>招生改革</w:t>
      </w:r>
      <w:r w:rsidRPr="00313B2A">
        <w:rPr>
          <w:rFonts w:ascii="仿宋" w:eastAsia="仿宋" w:hAnsi="仿宋" w:cs="Times New Roman" w:hint="eastAsia"/>
          <w:sz w:val="28"/>
          <w:szCs w:val="28"/>
        </w:rPr>
        <w:t>的重要举措，也是学校教育改革创新的尝试。虽然实践中取得了一些成效，但在推免生考核评价体系指标的动态调整</w:t>
      </w:r>
      <w:r w:rsidR="007E089A">
        <w:rPr>
          <w:rFonts w:ascii="仿宋" w:eastAsia="仿宋" w:hAnsi="仿宋" w:cs="Times New Roman" w:hint="eastAsia"/>
          <w:sz w:val="28"/>
          <w:szCs w:val="28"/>
        </w:rPr>
        <w:t>、</w:t>
      </w:r>
      <w:r w:rsidR="005D5171">
        <w:rPr>
          <w:rFonts w:ascii="仿宋" w:eastAsia="仿宋" w:hAnsi="仿宋" w:cs="Times New Roman" w:hint="eastAsia"/>
          <w:sz w:val="28"/>
          <w:szCs w:val="28"/>
        </w:rPr>
        <w:t>选拔特长生考核措施</w:t>
      </w:r>
      <w:r w:rsidRPr="00313B2A">
        <w:rPr>
          <w:rFonts w:ascii="仿宋" w:eastAsia="仿宋" w:hAnsi="仿宋" w:cs="Times New Roman" w:hint="eastAsia"/>
          <w:sz w:val="28"/>
          <w:szCs w:val="28"/>
        </w:rPr>
        <w:t>等诸多方面亟待进一步完善。</w:t>
      </w:r>
    </w:p>
    <w:p w:rsidR="00A65149" w:rsidRPr="00313B2A" w:rsidRDefault="00B83455" w:rsidP="00DB1249">
      <w:pPr>
        <w:autoSpaceDE w:val="0"/>
        <w:autoSpaceDN w:val="0"/>
        <w:adjustRightInd w:val="0"/>
        <w:ind w:firstLineChars="200" w:firstLine="560"/>
        <w:jc w:val="left"/>
        <w:rPr>
          <w:rFonts w:ascii="仿宋" w:eastAsia="仿宋" w:hAnsi="仿宋" w:cs="Times New Roman"/>
          <w:sz w:val="28"/>
          <w:szCs w:val="28"/>
        </w:rPr>
      </w:pPr>
      <w:r w:rsidRPr="00313B2A">
        <w:rPr>
          <w:rFonts w:ascii="仿宋" w:eastAsia="仿宋" w:hAnsi="仿宋" w:cs="Times New Roman" w:hint="eastAsia"/>
          <w:sz w:val="28"/>
          <w:szCs w:val="28"/>
        </w:rPr>
        <w:t>本项目虽然取得了一定的阶段性的研究成果，但是研究时间限制，有些方面研究深度还不够，还有待一步研究探讨，使得能够更好的培养</w:t>
      </w:r>
      <w:r w:rsidR="00190620">
        <w:rPr>
          <w:rFonts w:ascii="仿宋" w:eastAsia="仿宋" w:hAnsi="仿宋" w:cs="Times New Roman" w:hint="eastAsia"/>
          <w:sz w:val="28"/>
          <w:szCs w:val="28"/>
        </w:rPr>
        <w:t>优秀的研究生</w:t>
      </w:r>
      <w:r w:rsidRPr="00313B2A">
        <w:rPr>
          <w:rFonts w:ascii="仿宋" w:eastAsia="仿宋" w:hAnsi="仿宋" w:cs="Times New Roman" w:hint="eastAsia"/>
          <w:sz w:val="28"/>
          <w:szCs w:val="28"/>
        </w:rPr>
        <w:t>人才，服务于</w:t>
      </w:r>
      <w:r w:rsidR="00190620">
        <w:rPr>
          <w:rFonts w:ascii="仿宋" w:eastAsia="仿宋" w:hAnsi="仿宋" w:cs="Times New Roman" w:hint="eastAsia"/>
          <w:sz w:val="28"/>
          <w:szCs w:val="28"/>
        </w:rPr>
        <w:t>国家</w:t>
      </w:r>
      <w:r w:rsidR="00086602" w:rsidRPr="00313B2A">
        <w:rPr>
          <w:rFonts w:ascii="仿宋" w:eastAsia="仿宋" w:hAnsi="仿宋" w:cs="Times New Roman" w:hint="eastAsia"/>
          <w:sz w:val="28"/>
          <w:szCs w:val="28"/>
        </w:rPr>
        <w:t>研究生教育事业</w:t>
      </w:r>
      <w:r w:rsidRPr="00313B2A">
        <w:rPr>
          <w:rFonts w:ascii="仿宋" w:eastAsia="仿宋" w:hAnsi="仿宋" w:cs="Times New Roman" w:hint="eastAsia"/>
          <w:sz w:val="28"/>
          <w:szCs w:val="28"/>
        </w:rPr>
        <w:t>的发展。</w:t>
      </w:r>
    </w:p>
    <w:sectPr w:rsidR="00A65149" w:rsidRPr="00313B2A" w:rsidSect="00AD2AD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199" w:rsidRDefault="00D16199" w:rsidP="00A65149">
      <w:r>
        <w:separator/>
      </w:r>
    </w:p>
  </w:endnote>
  <w:endnote w:type="continuationSeparator" w:id="0">
    <w:p w:rsidR="00D16199" w:rsidRDefault="00D16199" w:rsidP="00A651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199" w:rsidRDefault="00D16199" w:rsidP="00A65149">
      <w:r>
        <w:separator/>
      </w:r>
    </w:p>
  </w:footnote>
  <w:footnote w:type="continuationSeparator" w:id="0">
    <w:p w:rsidR="00D16199" w:rsidRDefault="00D16199" w:rsidP="00A651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5149"/>
    <w:rsid w:val="0000296F"/>
    <w:rsid w:val="00007F2F"/>
    <w:rsid w:val="0003566D"/>
    <w:rsid w:val="00041054"/>
    <w:rsid w:val="00044351"/>
    <w:rsid w:val="000460E6"/>
    <w:rsid w:val="00081D38"/>
    <w:rsid w:val="00086602"/>
    <w:rsid w:val="000B5ADC"/>
    <w:rsid w:val="000E0524"/>
    <w:rsid w:val="000F2979"/>
    <w:rsid w:val="00100D2C"/>
    <w:rsid w:val="001062E9"/>
    <w:rsid w:val="001067A3"/>
    <w:rsid w:val="00123B15"/>
    <w:rsid w:val="00137908"/>
    <w:rsid w:val="00137DC0"/>
    <w:rsid w:val="0014154A"/>
    <w:rsid w:val="00146134"/>
    <w:rsid w:val="00161ED3"/>
    <w:rsid w:val="00174481"/>
    <w:rsid w:val="00190620"/>
    <w:rsid w:val="00196D6C"/>
    <w:rsid w:val="001A4C7E"/>
    <w:rsid w:val="001C2021"/>
    <w:rsid w:val="001C498A"/>
    <w:rsid w:val="001E297D"/>
    <w:rsid w:val="002047AD"/>
    <w:rsid w:val="00204A33"/>
    <w:rsid w:val="00204EDF"/>
    <w:rsid w:val="00245B8E"/>
    <w:rsid w:val="00251D9E"/>
    <w:rsid w:val="00267529"/>
    <w:rsid w:val="002E082F"/>
    <w:rsid w:val="002E172D"/>
    <w:rsid w:val="002E1C98"/>
    <w:rsid w:val="002E6C6D"/>
    <w:rsid w:val="00306D28"/>
    <w:rsid w:val="003100CB"/>
    <w:rsid w:val="00313B2A"/>
    <w:rsid w:val="00336304"/>
    <w:rsid w:val="00353A63"/>
    <w:rsid w:val="00363415"/>
    <w:rsid w:val="00381794"/>
    <w:rsid w:val="003A431E"/>
    <w:rsid w:val="003A5353"/>
    <w:rsid w:val="003B7E88"/>
    <w:rsid w:val="003E2229"/>
    <w:rsid w:val="004051B9"/>
    <w:rsid w:val="00427E65"/>
    <w:rsid w:val="004301FB"/>
    <w:rsid w:val="00431C9D"/>
    <w:rsid w:val="00437434"/>
    <w:rsid w:val="004403F0"/>
    <w:rsid w:val="00450EE3"/>
    <w:rsid w:val="00454575"/>
    <w:rsid w:val="00456890"/>
    <w:rsid w:val="0047452C"/>
    <w:rsid w:val="004754BA"/>
    <w:rsid w:val="0048318C"/>
    <w:rsid w:val="00492184"/>
    <w:rsid w:val="00492693"/>
    <w:rsid w:val="004975B0"/>
    <w:rsid w:val="004A594F"/>
    <w:rsid w:val="004D00E7"/>
    <w:rsid w:val="004D0DEA"/>
    <w:rsid w:val="004D59A1"/>
    <w:rsid w:val="004D5C09"/>
    <w:rsid w:val="004E0846"/>
    <w:rsid w:val="00502A87"/>
    <w:rsid w:val="005129DE"/>
    <w:rsid w:val="00513824"/>
    <w:rsid w:val="00531BC5"/>
    <w:rsid w:val="00542E72"/>
    <w:rsid w:val="00543224"/>
    <w:rsid w:val="00582B4D"/>
    <w:rsid w:val="00590664"/>
    <w:rsid w:val="005D3FCF"/>
    <w:rsid w:val="005D5171"/>
    <w:rsid w:val="005F3EF4"/>
    <w:rsid w:val="006104D6"/>
    <w:rsid w:val="006429D3"/>
    <w:rsid w:val="00646F7A"/>
    <w:rsid w:val="00655094"/>
    <w:rsid w:val="006710B3"/>
    <w:rsid w:val="006760CC"/>
    <w:rsid w:val="00681951"/>
    <w:rsid w:val="006A5245"/>
    <w:rsid w:val="006A6CF4"/>
    <w:rsid w:val="006B42F3"/>
    <w:rsid w:val="006B799D"/>
    <w:rsid w:val="006E1C49"/>
    <w:rsid w:val="006F1EE4"/>
    <w:rsid w:val="00701DDA"/>
    <w:rsid w:val="00711E94"/>
    <w:rsid w:val="0073130F"/>
    <w:rsid w:val="0074746F"/>
    <w:rsid w:val="00772F6B"/>
    <w:rsid w:val="00785EC7"/>
    <w:rsid w:val="0079128C"/>
    <w:rsid w:val="007B3703"/>
    <w:rsid w:val="007C65B6"/>
    <w:rsid w:val="007D0BD9"/>
    <w:rsid w:val="007E089A"/>
    <w:rsid w:val="007E1251"/>
    <w:rsid w:val="00814263"/>
    <w:rsid w:val="00816B43"/>
    <w:rsid w:val="00844B12"/>
    <w:rsid w:val="00853803"/>
    <w:rsid w:val="00877AFF"/>
    <w:rsid w:val="00877DC6"/>
    <w:rsid w:val="00893030"/>
    <w:rsid w:val="008A73BA"/>
    <w:rsid w:val="008B6213"/>
    <w:rsid w:val="008C2C34"/>
    <w:rsid w:val="008D67EB"/>
    <w:rsid w:val="008F4183"/>
    <w:rsid w:val="009000FE"/>
    <w:rsid w:val="009007A5"/>
    <w:rsid w:val="00957531"/>
    <w:rsid w:val="00964546"/>
    <w:rsid w:val="00994167"/>
    <w:rsid w:val="00996715"/>
    <w:rsid w:val="009B7289"/>
    <w:rsid w:val="009D103D"/>
    <w:rsid w:val="009D53DB"/>
    <w:rsid w:val="009E5FFD"/>
    <w:rsid w:val="009F6472"/>
    <w:rsid w:val="00A02911"/>
    <w:rsid w:val="00A10409"/>
    <w:rsid w:val="00A251B3"/>
    <w:rsid w:val="00A254CD"/>
    <w:rsid w:val="00A342CB"/>
    <w:rsid w:val="00A42682"/>
    <w:rsid w:val="00A65149"/>
    <w:rsid w:val="00A71872"/>
    <w:rsid w:val="00A83874"/>
    <w:rsid w:val="00A878E1"/>
    <w:rsid w:val="00AA1510"/>
    <w:rsid w:val="00AA223C"/>
    <w:rsid w:val="00AC182F"/>
    <w:rsid w:val="00AD13BC"/>
    <w:rsid w:val="00AD2AD4"/>
    <w:rsid w:val="00AF5865"/>
    <w:rsid w:val="00B07FDB"/>
    <w:rsid w:val="00B24C04"/>
    <w:rsid w:val="00B34847"/>
    <w:rsid w:val="00B83455"/>
    <w:rsid w:val="00B877C7"/>
    <w:rsid w:val="00BA6CFE"/>
    <w:rsid w:val="00BC552D"/>
    <w:rsid w:val="00BE5429"/>
    <w:rsid w:val="00BE5C8C"/>
    <w:rsid w:val="00BF09DE"/>
    <w:rsid w:val="00C253CE"/>
    <w:rsid w:val="00C53AB6"/>
    <w:rsid w:val="00C702B8"/>
    <w:rsid w:val="00C7391B"/>
    <w:rsid w:val="00C760A1"/>
    <w:rsid w:val="00CB06DD"/>
    <w:rsid w:val="00CB220B"/>
    <w:rsid w:val="00CC21EC"/>
    <w:rsid w:val="00CE0293"/>
    <w:rsid w:val="00CE1C3D"/>
    <w:rsid w:val="00D035F8"/>
    <w:rsid w:val="00D16199"/>
    <w:rsid w:val="00D349B0"/>
    <w:rsid w:val="00D53962"/>
    <w:rsid w:val="00D75A1C"/>
    <w:rsid w:val="00DA7F4B"/>
    <w:rsid w:val="00DB1249"/>
    <w:rsid w:val="00DC44DB"/>
    <w:rsid w:val="00DC5453"/>
    <w:rsid w:val="00DC6C2A"/>
    <w:rsid w:val="00DE02EC"/>
    <w:rsid w:val="00DE26B1"/>
    <w:rsid w:val="00DF0A03"/>
    <w:rsid w:val="00E13E1D"/>
    <w:rsid w:val="00E14F09"/>
    <w:rsid w:val="00E25721"/>
    <w:rsid w:val="00E276F0"/>
    <w:rsid w:val="00E319B8"/>
    <w:rsid w:val="00E32F38"/>
    <w:rsid w:val="00E37208"/>
    <w:rsid w:val="00E55E97"/>
    <w:rsid w:val="00E60494"/>
    <w:rsid w:val="00E64513"/>
    <w:rsid w:val="00E76AF1"/>
    <w:rsid w:val="00E9035C"/>
    <w:rsid w:val="00E937E4"/>
    <w:rsid w:val="00EB6DFA"/>
    <w:rsid w:val="00EB74B7"/>
    <w:rsid w:val="00EC7F73"/>
    <w:rsid w:val="00F06D8F"/>
    <w:rsid w:val="00F52A6C"/>
    <w:rsid w:val="00F60305"/>
    <w:rsid w:val="00F760F6"/>
    <w:rsid w:val="00FA7A7E"/>
    <w:rsid w:val="00FC05C6"/>
    <w:rsid w:val="00FE08C9"/>
    <w:rsid w:val="00FF18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A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51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5149"/>
    <w:rPr>
      <w:sz w:val="18"/>
      <w:szCs w:val="18"/>
    </w:rPr>
  </w:style>
  <w:style w:type="paragraph" w:styleId="a4">
    <w:name w:val="footer"/>
    <w:basedOn w:val="a"/>
    <w:link w:val="Char0"/>
    <w:uiPriority w:val="99"/>
    <w:semiHidden/>
    <w:unhideWhenUsed/>
    <w:rsid w:val="00A651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5149"/>
    <w:rPr>
      <w:sz w:val="18"/>
      <w:szCs w:val="18"/>
    </w:rPr>
  </w:style>
  <w:style w:type="paragraph" w:styleId="a5">
    <w:name w:val="List Paragraph"/>
    <w:basedOn w:val="a"/>
    <w:uiPriority w:val="34"/>
    <w:qFormat/>
    <w:rsid w:val="00A65149"/>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22627C-7795-4235-9DA5-7F40A4A09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1548</TotalTime>
  <Pages>10</Pages>
  <Words>942</Words>
  <Characters>5371</Characters>
  <Application>Microsoft Office Word</Application>
  <DocSecurity>0</DocSecurity>
  <Lines>44</Lines>
  <Paragraphs>12</Paragraphs>
  <ScaleCrop>false</ScaleCrop>
  <Company/>
  <LinksUpToDate>false</LinksUpToDate>
  <CharactersWithSpaces>6301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戴开军</dc:creator>
  <cp:keywords/>
  <dc:description/>
  <cp:lastModifiedBy>戴开军</cp:lastModifiedBy>
  <cp:revision>221</cp:revision>
  <dcterms:created xsi:type="dcterms:W3CDTF">2014-09-22T07:09:00Z</dcterms:created>
  <dcterms:modified xsi:type="dcterms:W3CDTF">2014-09-28T13:28:00Z</dcterms:modified>
</cp:coreProperties>
</file>